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9"/>
        <w:gridCol w:w="8611"/>
      </w:tblGrid>
      <w:tr w:rsidR="00574C9B" w:rsidRPr="00D63A40" w14:paraId="09AD2BB4" w14:textId="77777777" w:rsidTr="002043F5">
        <w:tc>
          <w:tcPr>
            <w:tcW w:w="959" w:type="dxa"/>
          </w:tcPr>
          <w:p w14:paraId="4E49B70C" w14:textId="77777777" w:rsidR="00574C9B" w:rsidRPr="00D63A40" w:rsidRDefault="00574C9B" w:rsidP="009523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A40">
              <w:rPr>
                <w:rFonts w:ascii="Arial" w:hAnsi="Arial" w:cs="Arial"/>
                <w:sz w:val="20"/>
                <w:szCs w:val="20"/>
              </w:rPr>
              <w:t>Številka</w:t>
            </w:r>
          </w:p>
        </w:tc>
        <w:tc>
          <w:tcPr>
            <w:tcW w:w="8611" w:type="dxa"/>
          </w:tcPr>
          <w:p w14:paraId="7D00258A" w14:textId="327B4E50" w:rsidR="00574C9B" w:rsidRPr="00D63A40" w:rsidRDefault="00574C9B" w:rsidP="009523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A40">
              <w:rPr>
                <w:rFonts w:ascii="Arial" w:hAnsi="Arial" w:cs="Arial"/>
                <w:sz w:val="20"/>
                <w:szCs w:val="20"/>
              </w:rPr>
              <w:t>06294-1/202</w:t>
            </w:r>
            <w:r w:rsidR="00792928" w:rsidRPr="00D63A40">
              <w:rPr>
                <w:rFonts w:ascii="Arial" w:hAnsi="Arial" w:cs="Arial"/>
                <w:sz w:val="20"/>
                <w:szCs w:val="20"/>
              </w:rPr>
              <w:t>4</w:t>
            </w:r>
            <w:r w:rsidR="00420BB7">
              <w:rPr>
                <w:rFonts w:ascii="Arial" w:hAnsi="Arial" w:cs="Arial"/>
                <w:sz w:val="20"/>
                <w:szCs w:val="20"/>
              </w:rPr>
              <w:t xml:space="preserve">,4 </w:t>
            </w:r>
            <w:r w:rsidRPr="00D63A40">
              <w:rPr>
                <w:rFonts w:ascii="Arial" w:hAnsi="Arial" w:cs="Arial"/>
                <w:sz w:val="20"/>
                <w:szCs w:val="20"/>
              </w:rPr>
              <w:tab/>
            </w:r>
            <w:r w:rsidR="00D26A77" w:rsidRPr="00D63A40">
              <w:rPr>
                <w:rFonts w:ascii="Arial" w:hAnsi="Arial" w:cs="Arial"/>
                <w:sz w:val="20"/>
                <w:szCs w:val="20"/>
              </w:rPr>
              <w:t>40</w:t>
            </w:r>
            <w:r w:rsidRPr="00D63A40">
              <w:rPr>
                <w:rFonts w:ascii="Arial" w:hAnsi="Arial" w:cs="Arial"/>
                <w:sz w:val="20"/>
                <w:szCs w:val="20"/>
              </w:rPr>
              <w:t>0</w:t>
            </w:r>
            <w:r w:rsidR="00D26A77" w:rsidRPr="00D63A4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74C9B" w:rsidRPr="00D63A40" w14:paraId="431BB9BD" w14:textId="77777777" w:rsidTr="002043F5">
        <w:tc>
          <w:tcPr>
            <w:tcW w:w="959" w:type="dxa"/>
          </w:tcPr>
          <w:p w14:paraId="53724293" w14:textId="77777777" w:rsidR="00574C9B" w:rsidRPr="00D63A40" w:rsidRDefault="00574C9B" w:rsidP="009523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A40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8611" w:type="dxa"/>
          </w:tcPr>
          <w:p w14:paraId="6170E55B" w14:textId="370FC7E8" w:rsidR="00574C9B" w:rsidRPr="00D63A40" w:rsidRDefault="002D7915" w:rsidP="009523C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3A40">
              <w:rPr>
                <w:rFonts w:ascii="Arial" w:hAnsi="Arial" w:cs="Arial"/>
                <w:sz w:val="20"/>
                <w:szCs w:val="20"/>
              </w:rPr>
              <w:t>14</w:t>
            </w:r>
            <w:r w:rsidR="00574C9B" w:rsidRPr="00D63A40">
              <w:rPr>
                <w:rFonts w:ascii="Arial" w:hAnsi="Arial" w:cs="Arial"/>
                <w:sz w:val="20"/>
                <w:szCs w:val="20"/>
              </w:rPr>
              <w:t>. 6. 202</w:t>
            </w:r>
            <w:r w:rsidR="00792928" w:rsidRPr="00D63A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19B14DCC" w14:textId="731A0C78" w:rsidR="00574C9B" w:rsidRPr="00D63A40" w:rsidRDefault="00574C9B" w:rsidP="000C63E6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3ED121" w14:textId="790BF7DA" w:rsidR="00574C9B" w:rsidRDefault="00574C9B" w:rsidP="00D63A4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sz w:val="20"/>
          <w:szCs w:val="20"/>
        </w:rPr>
        <w:t>Na podlagi drugega odstavka 17. člena Zakona o integriteti in preprečevanju korupcije (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Uradni list RS, št. 69/11 – uradno prečiščeno besedilo, 158/20</w:t>
      </w:r>
      <w:r w:rsidRPr="00D63A40">
        <w:rPr>
          <w:rFonts w:ascii="Arial" w:eastAsiaTheme="minorHAnsi" w:hAnsi="Arial" w:cs="Arial"/>
          <w:sz w:val="20"/>
          <w:szCs w:val="20"/>
        </w:rPr>
        <w:t>, 3/22 – ZDeb in 16/23 ZZPri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, v nadaljevanju: ZIntPK), 4. člena Zakona o nevladnih organizacijah </w:t>
      </w:r>
      <w:r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21/18), </w:t>
      </w:r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106i. člena </w:t>
      </w:r>
      <w:r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Zakona o javnih financah </w:t>
      </w:r>
      <w:r w:rsidR="00E537B9" w:rsidRPr="00D63A40">
        <w:rPr>
          <w:rFonts w:ascii="Arial" w:eastAsia="Times New Roman" w:hAnsi="Arial" w:cs="Arial"/>
          <w:sz w:val="20"/>
          <w:szCs w:val="20"/>
          <w:lang w:eastAsia="sl-SI"/>
        </w:rPr>
        <w:t>(</w:t>
      </w:r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Uradni list RS, št. </w:t>
      </w:r>
      <w:hyperlink r:id="rId8" w:tgtFrame="_blank" w:tooltip="Zakon o javnih financah (uradno prečiščeno besedilo) (ZJF-UPB4)" w:history="1">
        <w:r w:rsidR="00E537B9" w:rsidRPr="00D63A40">
          <w:rPr>
            <w:rFonts w:ascii="Arial" w:eastAsiaTheme="minorHAnsi" w:hAnsi="Arial" w:cs="Arial"/>
            <w:color w:val="000000"/>
            <w:sz w:val="20"/>
            <w:szCs w:val="20"/>
            <w:lang w:eastAsia="sl-SI"/>
          </w:rPr>
          <w:t>11/11</w:t>
        </w:r>
      </w:hyperlink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 </w:t>
      </w:r>
      <w:bookmarkStart w:id="0" w:name="_Hlk168901128"/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–</w:t>
      </w:r>
      <w:bookmarkEnd w:id="0"/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uradno prečiščeno besedilo, </w:t>
      </w:r>
      <w:hyperlink r:id="rId9" w:tgtFrame="_blank" w:tooltip="Popravek Uradnega prečiščenega besedila Zakona  o javnih financah (ZJF-UPB4p)" w:history="1">
        <w:r w:rsidR="00E537B9" w:rsidRPr="00D63A40">
          <w:rPr>
            <w:rFonts w:ascii="Arial" w:eastAsiaTheme="minorHAnsi" w:hAnsi="Arial" w:cs="Arial"/>
            <w:color w:val="000000"/>
            <w:sz w:val="20"/>
            <w:szCs w:val="20"/>
            <w:lang w:eastAsia="sl-SI"/>
          </w:rPr>
          <w:t>14/13</w:t>
        </w:r>
      </w:hyperlink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 – popr., </w:t>
      </w:r>
      <w:hyperlink r:id="rId10" w:tgtFrame="_blank" w:tooltip="Zakon o dopolnitvi Zakona o javnih financah (ZJF-G)" w:history="1">
        <w:r w:rsidR="00E537B9" w:rsidRPr="00D63A40">
          <w:rPr>
            <w:rFonts w:ascii="Arial" w:eastAsiaTheme="minorHAnsi" w:hAnsi="Arial" w:cs="Arial"/>
            <w:color w:val="000000"/>
            <w:sz w:val="20"/>
            <w:szCs w:val="20"/>
            <w:lang w:eastAsia="sl-SI"/>
          </w:rPr>
          <w:t>101/13</w:t>
        </w:r>
      </w:hyperlink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, </w:t>
      </w:r>
      <w:hyperlink r:id="rId11" w:tgtFrame="_blank" w:tooltip="Zakon o fiskalnem pravilu (ZFisP)" w:history="1">
        <w:r w:rsidR="00E537B9" w:rsidRPr="00D63A40">
          <w:rPr>
            <w:rFonts w:ascii="Arial" w:eastAsiaTheme="minorHAnsi" w:hAnsi="Arial" w:cs="Arial"/>
            <w:color w:val="000000"/>
            <w:sz w:val="20"/>
            <w:szCs w:val="20"/>
            <w:lang w:eastAsia="sl-SI"/>
          </w:rPr>
          <w:t>55/15</w:t>
        </w:r>
      </w:hyperlink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 – ZFisP, </w:t>
      </w:r>
      <w:hyperlink r:id="rId12" w:tgtFrame="_blank" w:tooltip="Zakon o izvrševanju proračunov Republike Slovenije za leti 2016 in 2017 (ZIPRS1617)" w:history="1">
        <w:r w:rsidR="00E537B9" w:rsidRPr="00D63A40">
          <w:rPr>
            <w:rFonts w:ascii="Arial" w:eastAsiaTheme="minorHAnsi" w:hAnsi="Arial" w:cs="Arial"/>
            <w:color w:val="000000"/>
            <w:sz w:val="20"/>
            <w:szCs w:val="20"/>
            <w:lang w:eastAsia="sl-SI"/>
          </w:rPr>
          <w:t>96/15</w:t>
        </w:r>
      </w:hyperlink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 – ZIPRS1617, </w:t>
      </w:r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80/16 </w:t>
      </w:r>
      <w:bookmarkStart w:id="1" w:name="_Hlk168901185"/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>–</w:t>
      </w:r>
      <w:bookmarkEnd w:id="1"/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 ZIPRS1718, </w:t>
      </w:r>
      <w:hyperlink r:id="rId13" w:tgtFrame="_blank" w:tooltip="Zakon o spremembah in dopolnitvah Zakona o javnih financah (ZJF-H)" w:history="1">
        <w:r w:rsidR="00E537B9" w:rsidRPr="00D63A40">
          <w:rPr>
            <w:rFonts w:ascii="Arial" w:eastAsia="Times New Roman" w:hAnsi="Arial" w:cs="Arial"/>
            <w:sz w:val="20"/>
            <w:szCs w:val="20"/>
            <w:lang w:eastAsia="sl-SI"/>
          </w:rPr>
          <w:t>13/18</w:t>
        </w:r>
      </w:hyperlink>
      <w:r w:rsidR="00E537B9" w:rsidRPr="00D63A40">
        <w:rPr>
          <w:rFonts w:ascii="Arial" w:eastAsia="Times New Roman" w:hAnsi="Arial" w:cs="Arial"/>
          <w:sz w:val="20"/>
          <w:szCs w:val="20"/>
          <w:lang w:eastAsia="sl-SI"/>
        </w:rPr>
        <w:t>, </w:t>
      </w:r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>75/19 – ZIPRS2021, 36/20 – ZIUJP, 61/20 – ZDLGPE, 89/20,</w:t>
      </w:r>
      <w:hyperlink r:id="rId14" w:tgtFrame="_blank" w:tooltip="Odločba o razveljavitvi 20. člena, drugega odstavka 40. člena, prvega odstavka 103. člena v zvezi s prvim in drugim odstavkom 102. člena Zakona o javnih financah, kolikor se nanašajo na Državni svet, Ustavno sodišče, Varuha človekovih pravic in Računsko sodišč" w:history="1">
        <w:r w:rsidR="00E537B9" w:rsidRPr="00D63A40">
          <w:rPr>
            <w:rFonts w:ascii="Arial" w:eastAsia="Times New Roman" w:hAnsi="Arial" w:cs="Arial"/>
            <w:sz w:val="20"/>
            <w:szCs w:val="20"/>
            <w:lang w:eastAsia="sl-SI"/>
          </w:rPr>
          <w:t>195/20</w:t>
        </w:r>
      </w:hyperlink>
      <w:r w:rsidR="00E537B9" w:rsidRPr="00D63A40">
        <w:rPr>
          <w:rFonts w:ascii="Arial" w:eastAsia="Times New Roman" w:hAnsi="Arial" w:cs="Arial"/>
          <w:sz w:val="20"/>
          <w:szCs w:val="20"/>
          <w:lang w:eastAsia="sl-SI"/>
        </w:rPr>
        <w:t> – odl. US, </w:t>
      </w:r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203/20 – ZIUPOPDVE, 174/20 – ZIPRS2122, 15/21 – ZDUOP, 187/21 – ZIPRS2223, 29/22 </w:t>
      </w:r>
      <w:bookmarkStart w:id="2" w:name="_Hlk168901288"/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>–</w:t>
      </w:r>
      <w:bookmarkEnd w:id="2"/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 ZUOPDCE, 163/22 – ZPGOPEK, 150/22 – ZIPRS2324, </w:t>
      </w:r>
      <w:hyperlink r:id="rId15" w:tgtFrame="_blank" w:tooltip="Zakon o spremembah in dopolnitvah Zakona o državni upravi (ZDU-1O)" w:history="1">
        <w:r w:rsidR="00E537B9" w:rsidRPr="00D63A40">
          <w:rPr>
            <w:rFonts w:ascii="Arial" w:eastAsia="Times New Roman" w:hAnsi="Arial" w:cs="Arial"/>
            <w:sz w:val="20"/>
            <w:szCs w:val="20"/>
            <w:lang w:eastAsia="sl-SI"/>
          </w:rPr>
          <w:t>18/23</w:t>
        </w:r>
      </w:hyperlink>
      <w:r w:rsidR="00E537B9" w:rsidRPr="00D63A40">
        <w:rPr>
          <w:rFonts w:ascii="Arial" w:eastAsia="Times New Roman" w:hAnsi="Arial" w:cs="Arial"/>
          <w:sz w:val="20"/>
          <w:szCs w:val="20"/>
          <w:lang w:eastAsia="sl-SI"/>
        </w:rPr>
        <w:t> – ZDU-1O in </w:t>
      </w:r>
      <w:hyperlink r:id="rId16" w:tgtFrame="_blank" w:tooltip="Zakon o spremembah in dopolnitvah Zakona o javnih financah (ZJF-I)" w:history="1">
        <w:r w:rsidR="00E537B9" w:rsidRPr="00D63A40">
          <w:rPr>
            <w:rFonts w:ascii="Arial" w:eastAsia="Times New Roman" w:hAnsi="Arial" w:cs="Arial"/>
            <w:sz w:val="20"/>
            <w:szCs w:val="20"/>
            <w:lang w:eastAsia="sl-SI"/>
          </w:rPr>
          <w:t>76/23</w:t>
        </w:r>
      </w:hyperlink>
      <w:r w:rsidR="002043F5" w:rsidRPr="00D63A40">
        <w:rPr>
          <w:rFonts w:ascii="Arial" w:eastAsia="Times New Roman" w:hAnsi="Arial" w:cs="Arial"/>
          <w:sz w:val="20"/>
          <w:szCs w:val="20"/>
          <w:lang w:eastAsia="sl-SI"/>
        </w:rPr>
        <w:t>, 88/23 – ZOPNN-F, 95/23 – ZIUOPZP, 117/23 – ZIUOPZP-A</w:t>
      </w:r>
      <w:r w:rsidRPr="00D63A40">
        <w:rPr>
          <w:rFonts w:ascii="Arial" w:eastAsia="Times New Roman" w:hAnsi="Arial" w:cs="Arial"/>
          <w:sz w:val="20"/>
          <w:szCs w:val="20"/>
          <w:lang w:eastAsia="sl-SI"/>
        </w:rPr>
        <w:t>), pete</w:t>
      </w:r>
      <w:r w:rsidR="00F537AA"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 točke prve</w:t>
      </w:r>
      <w:r w:rsidRPr="00D63A40">
        <w:rPr>
          <w:rFonts w:ascii="Arial" w:eastAsia="Times New Roman" w:hAnsi="Arial" w:cs="Arial"/>
          <w:sz w:val="20"/>
          <w:szCs w:val="20"/>
          <w:lang w:eastAsia="sl-SI"/>
        </w:rPr>
        <w:t xml:space="preserve">ga odstavka 33. člena </w:t>
      </w:r>
      <w:r w:rsidR="00AF549A" w:rsidRPr="00D63A40">
        <w:rPr>
          <w:rFonts w:ascii="Arial" w:eastAsiaTheme="minorHAnsi" w:hAnsi="Arial" w:cs="Arial"/>
          <w:sz w:val="20"/>
          <w:szCs w:val="20"/>
        </w:rPr>
        <w:t xml:space="preserve">Zakona o izvrševanju proračunov Republike Slovenije za leti 2024 in 2025 (Uradni list RS, št. 123/23 in </w:t>
      </w:r>
      <w:r w:rsidR="00EC7E08" w:rsidRPr="00D63A40">
        <w:rPr>
          <w:rFonts w:ascii="Arial" w:eastAsiaTheme="minorHAnsi" w:hAnsi="Arial" w:cs="Arial"/>
          <w:sz w:val="20"/>
          <w:szCs w:val="20"/>
        </w:rPr>
        <w:t>ZP</w:t>
      </w:r>
      <w:r w:rsidR="00AF549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12/24</w:t>
      </w:r>
      <w:r w:rsidR="00EC7E0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; v nadaljevanju: ZIPRS2425</w:t>
      </w:r>
      <w:r w:rsidR="0024493F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)</w:t>
      </w:r>
      <w:r w:rsidR="009C5FE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, </w:t>
      </w:r>
      <w:r w:rsidR="009C5FE2" w:rsidRPr="00D63A40">
        <w:rPr>
          <w:rFonts w:ascii="Arial" w:hAnsi="Arial" w:cs="Arial"/>
          <w:sz w:val="20"/>
          <w:szCs w:val="20"/>
          <w:lang w:eastAsia="sl-SI"/>
        </w:rPr>
        <w:t>Proračuna Republike Slovenije za leto 2024 /DP2024/ (Uradni list RS, št. 150/22 in 123/23)</w:t>
      </w:r>
      <w:r w:rsidR="00AF549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ter </w:t>
      </w:r>
      <w:r w:rsidR="00AF549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21</w:t>
      </w:r>
      <w:r w:rsidR="009C5FE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AF549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 člena Pravilnika o postopkih za izvrševanje proračuna Republike Slovenije (Uradni list RS, št. 50/07, 14/07 – ZIPRS0809, 61/08, 99/09 – ZIPRS1011, 3/13, 81/16, 164/20, 11/22, 96/22, 105/22 – ZZNŠPP, 149/22 in 106/23</w:t>
      </w:r>
      <w:r w:rsidR="00E537B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)</w:t>
      </w:r>
      <w:r w:rsidR="00AF549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Komisija za preprečevanje korupcije objavlja </w:t>
      </w:r>
    </w:p>
    <w:p w14:paraId="68BBA0E9" w14:textId="77777777" w:rsidR="00D63A40" w:rsidRDefault="00D63A40" w:rsidP="00D63A4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337255AD" w14:textId="77777777" w:rsidR="00D63A40" w:rsidRPr="00D63A40" w:rsidRDefault="00D63A40" w:rsidP="00D63A4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63E9BDC5" w14:textId="77777777" w:rsidR="00574C9B" w:rsidRPr="00D63A40" w:rsidRDefault="00574C9B" w:rsidP="000C63E6">
      <w:pPr>
        <w:spacing w:after="20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JAVNI RAZPIS</w:t>
      </w:r>
    </w:p>
    <w:p w14:paraId="1922263B" w14:textId="02778246" w:rsidR="00574C9B" w:rsidRPr="00D63A40" w:rsidRDefault="00D57ACF" w:rsidP="000C63E6">
      <w:pPr>
        <w:spacing w:after="20"/>
        <w:jc w:val="center"/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»KOMUNICIRANJ</w:t>
      </w:r>
      <w:r w:rsidR="004C4487"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E</w:t>
      </w:r>
      <w:r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 xml:space="preserve"> O INTEGRITETI </w:t>
      </w:r>
      <w:r w:rsidR="004C4487"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Z GENERACIJO Z</w:t>
      </w:r>
      <w:r w:rsidR="00574C9B"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«</w:t>
      </w:r>
    </w:p>
    <w:p w14:paraId="4E215BFB" w14:textId="77777777" w:rsidR="00574C9B" w:rsidRPr="00D63A40" w:rsidRDefault="00574C9B" w:rsidP="000C63E6">
      <w:pPr>
        <w:spacing w:after="2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58C55655" w14:textId="2DD4F525" w:rsidR="00574C9B" w:rsidRPr="00D63A40" w:rsidRDefault="00574C9B" w:rsidP="004B2B3E">
      <w:pPr>
        <w:keepNext/>
        <w:numPr>
          <w:ilvl w:val="0"/>
          <w:numId w:val="3"/>
        </w:numPr>
        <w:spacing w:after="20" w:line="300" w:lineRule="auto"/>
        <w:ind w:left="432" w:hanging="432"/>
        <w:jc w:val="both"/>
        <w:outlineLvl w:val="0"/>
        <w:rPr>
          <w:rFonts w:ascii="Arial" w:eastAsia="Times New Roman" w:hAnsi="Arial" w:cs="Arial"/>
          <w:b/>
          <w:kern w:val="32"/>
          <w:sz w:val="20"/>
          <w:szCs w:val="20"/>
          <w:lang w:eastAsia="sl-SI"/>
        </w:rPr>
      </w:pPr>
      <w:r w:rsidRPr="00D63A40">
        <w:rPr>
          <w:rFonts w:ascii="Arial" w:eastAsia="Times New Roman" w:hAnsi="Arial" w:cs="Arial"/>
          <w:b/>
          <w:kern w:val="32"/>
          <w:sz w:val="20"/>
          <w:szCs w:val="20"/>
          <w:lang w:eastAsia="sl-SI"/>
        </w:rPr>
        <w:t>NAZIV IN SEDEŽ ORGANA, KI RAZPISUJE SREDSTVA</w:t>
      </w:r>
    </w:p>
    <w:p w14:paraId="3D363DBF" w14:textId="77777777" w:rsidR="0024493F" w:rsidRPr="00D63A40" w:rsidRDefault="0024493F" w:rsidP="004B2B3E">
      <w:pPr>
        <w:keepNext/>
        <w:spacing w:after="20" w:line="300" w:lineRule="auto"/>
        <w:ind w:left="432"/>
        <w:jc w:val="both"/>
        <w:outlineLvl w:val="0"/>
        <w:rPr>
          <w:rFonts w:ascii="Arial" w:eastAsia="Times New Roman" w:hAnsi="Arial" w:cs="Arial"/>
          <w:b/>
          <w:kern w:val="32"/>
          <w:sz w:val="20"/>
          <w:szCs w:val="20"/>
          <w:lang w:eastAsia="sl-SI"/>
        </w:rPr>
      </w:pPr>
    </w:p>
    <w:p w14:paraId="258DD89E" w14:textId="77777777" w:rsidR="00574C9B" w:rsidRPr="00D63A40" w:rsidRDefault="00574C9B" w:rsidP="004B2B3E">
      <w:pPr>
        <w:spacing w:after="20" w:line="30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Komisija za preprečevanje korupcije, Dunajska cesta 56, 1000 Ljubljana (v nadaljevanju: Komisija).</w:t>
      </w:r>
    </w:p>
    <w:p w14:paraId="4DBBE1CA" w14:textId="77777777" w:rsidR="00574C9B" w:rsidRPr="00D63A40" w:rsidRDefault="00574C9B" w:rsidP="004B2B3E">
      <w:pPr>
        <w:spacing w:after="20" w:line="300" w:lineRule="auto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3BD1EBA8" w14:textId="77777777" w:rsidR="00574C9B" w:rsidRPr="00D63A40" w:rsidRDefault="00574C9B" w:rsidP="004B2B3E">
      <w:pPr>
        <w:numPr>
          <w:ilvl w:val="0"/>
          <w:numId w:val="3"/>
        </w:numPr>
        <w:spacing w:after="20" w:line="300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PREDMET JAVNEGA RAZPISA</w:t>
      </w:r>
    </w:p>
    <w:p w14:paraId="7F4A6DBC" w14:textId="77777777" w:rsidR="00574C9B" w:rsidRPr="00D63A40" w:rsidRDefault="00574C9B" w:rsidP="004B2B3E">
      <w:pPr>
        <w:spacing w:after="20" w:line="300" w:lineRule="auto"/>
        <w:ind w:left="360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0EE077E8" w14:textId="0461FE48" w:rsidR="00060593" w:rsidRPr="00D63A40" w:rsidRDefault="00574C9B" w:rsidP="004B2B3E">
      <w:pPr>
        <w:spacing w:after="20" w:line="30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Predmet javnega razpisa je </w:t>
      </w:r>
      <w:r w:rsidR="00060593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financiranje izdelave projekta analize in oblikovanja učinkovitih načinov 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komuniciranja o integriteti s</w:t>
      </w:r>
      <w:r w:rsidR="00060593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populacij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</w:t>
      </w:r>
      <w:r w:rsidR="00060593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mladih v okviru generacije Z, v starosti med 15 in 29 let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</w:t>
      </w:r>
      <w:r w:rsidR="00060593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. </w:t>
      </w:r>
    </w:p>
    <w:p w14:paraId="4BB69A8F" w14:textId="77777777" w:rsidR="00574C9B" w:rsidRPr="00D63A40" w:rsidRDefault="00574C9B" w:rsidP="004B2B3E">
      <w:pPr>
        <w:spacing w:after="20" w:line="300" w:lineRule="auto"/>
        <w:ind w:left="108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3754361E" w14:textId="77777777" w:rsidR="00574C9B" w:rsidRPr="00D63A40" w:rsidRDefault="00574C9B" w:rsidP="004B2B3E">
      <w:pPr>
        <w:numPr>
          <w:ilvl w:val="0"/>
          <w:numId w:val="3"/>
        </w:numPr>
        <w:spacing w:after="20" w:line="300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NAMEN JAVNEGA RAZPISA</w:t>
      </w:r>
    </w:p>
    <w:p w14:paraId="34ACF265" w14:textId="77777777" w:rsidR="00574C9B" w:rsidRPr="00D63A40" w:rsidRDefault="00574C9B" w:rsidP="004B2B3E">
      <w:pPr>
        <w:spacing w:after="20" w:line="300" w:lineRule="auto"/>
        <w:ind w:left="1080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68675222" w14:textId="5CA537AA" w:rsidR="004C4487" w:rsidRPr="00D63A40" w:rsidRDefault="00CE5DF4" w:rsidP="004B2B3E">
      <w:pPr>
        <w:spacing w:after="20" w:line="30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Ob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pripoznavanju dejstva, da socializacija in oblikovanja stališč mladih od 15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do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 poteka</w:t>
      </w:r>
      <w:r w:rsidR="003C74C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ta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predvsem izven institucionalnih okvirov, v okviru druž</w:t>
      </w:r>
      <w:r w:rsidR="007B7D3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a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bnih omrežij, </w:t>
      </w:r>
      <w:r w:rsidR="00317DC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in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dejstva, da je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ta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svet mladih </w:t>
      </w:r>
      <w:r w:rsidR="0028775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še vedno precej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nepoznan 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organizaci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jam, ki promovirajo vrednote</w:t>
      </w:r>
      <w:r w:rsidR="00563C4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, ki oblikujejo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integritetnega </w:t>
      </w:r>
      <w:r w:rsidR="009C24B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posameznika </w:t>
      </w:r>
      <w:r w:rsidR="00D1744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(poštenost, skladnost misli, besed in dejanj, verodostojnost, pristnost, transparentnost, odgovornost ipd.)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, Komisija </w:t>
      </w:r>
      <w:r w:rsidR="0028775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objavlja javni razpis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za </w:t>
      </w:r>
      <w:r w:rsidR="00060593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financiranje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izdelav</w:t>
      </w:r>
      <w:r w:rsidR="004A264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e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projekta analize </w:t>
      </w:r>
      <w:r w:rsidR="00563C4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in oblikovanja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učinkovitih načinov 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komuniciranja o integriteti s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populacij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mladih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v okviru 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generacije Z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, v 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starosti med 15 in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</w:t>
      </w:r>
      <w:r w:rsidR="007B7D3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</w:t>
      </w:r>
      <w:r w:rsidR="0028775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. </w:t>
      </w:r>
    </w:p>
    <w:p w14:paraId="0C129E7C" w14:textId="77777777" w:rsidR="004C4487" w:rsidRPr="00D63A40" w:rsidRDefault="004C4487" w:rsidP="004B2B3E">
      <w:pPr>
        <w:spacing w:after="20" w:line="30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2215DD7D" w14:textId="2B0AFD82" w:rsidR="00287759" w:rsidRPr="00D63A40" w:rsidRDefault="004C4487" w:rsidP="004B2B3E">
      <w:pPr>
        <w:spacing w:after="20" w:line="30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Financirani p</w:t>
      </w:r>
      <w:r w:rsidR="0028775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rojekt bo javno dostopen kot spodbuda za oblikovanje komunikacijskih aktivnosti za mlade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na področju</w:t>
      </w:r>
      <w:r w:rsidR="00287759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krepitve vrednot, ki opredeljujejo integritetnega posameznika. </w:t>
      </w:r>
    </w:p>
    <w:p w14:paraId="173221A8" w14:textId="77777777" w:rsidR="00060593" w:rsidRPr="00D63A40" w:rsidRDefault="00060593" w:rsidP="004B2B3E">
      <w:pPr>
        <w:spacing w:after="20" w:line="30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4756D4CD" w14:textId="48D86622" w:rsidR="00287759" w:rsidRPr="00D63A40" w:rsidRDefault="00287759" w:rsidP="004B2B3E">
      <w:pPr>
        <w:spacing w:after="20" w:line="30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lastRenderedPageBreak/>
        <w:t>Že s samo izdelavo projekta, financiranega z javnim razpisom, pa se krepi</w:t>
      </w:r>
      <w:r w:rsidR="003C74C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ta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strokovnost in opolnomočenje neprofitne organizacije, ki bo kot najboljši ponudnik izbrana na javnem razpisu. </w:t>
      </w:r>
    </w:p>
    <w:p w14:paraId="78566263" w14:textId="77777777" w:rsidR="00287759" w:rsidRPr="00D63A40" w:rsidRDefault="00287759" w:rsidP="004B2B3E">
      <w:pPr>
        <w:spacing w:after="20" w:line="30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78CE8987" w14:textId="77777777" w:rsidR="00574C9B" w:rsidRPr="00D63A40" w:rsidRDefault="00574C9B" w:rsidP="004B2B3E">
      <w:pPr>
        <w:pStyle w:val="Odstavekseznama"/>
        <w:numPr>
          <w:ilvl w:val="0"/>
          <w:numId w:val="3"/>
        </w:numPr>
        <w:spacing w:after="20" w:line="300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CILJ JAVNEGA RAZPISA</w:t>
      </w:r>
    </w:p>
    <w:p w14:paraId="267EFE99" w14:textId="77777777" w:rsidR="00574C9B" w:rsidRPr="00D63A40" w:rsidRDefault="00574C9B" w:rsidP="004B2B3E">
      <w:pPr>
        <w:pStyle w:val="Odstavekseznama"/>
        <w:spacing w:after="20" w:line="300" w:lineRule="auto"/>
        <w:ind w:left="36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35842BA9" w14:textId="495565AD" w:rsidR="00060593" w:rsidRPr="00D63A40" w:rsidRDefault="00060593" w:rsidP="004B2B3E">
      <w:pPr>
        <w:pStyle w:val="Odstavekseznama"/>
        <w:spacing w:after="20" w:line="300" w:lineRule="auto"/>
        <w:ind w:left="36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S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k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ladno z namenom projekta so cilji javnega razpisa naslednji:</w:t>
      </w:r>
    </w:p>
    <w:p w14:paraId="46C9102A" w14:textId="5C999323" w:rsidR="00060593" w:rsidRPr="00D63A40" w:rsidRDefault="00060593" w:rsidP="004B2B3E">
      <w:pPr>
        <w:pStyle w:val="Odstavekseznama"/>
        <w:spacing w:after="20" w:line="300" w:lineRule="auto"/>
        <w:ind w:left="36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27F6A938" w14:textId="6DC0315F" w:rsidR="00574C9B" w:rsidRPr="00D63A40" w:rsidRDefault="00C817CD" w:rsidP="004B2B3E">
      <w:pPr>
        <w:pStyle w:val="Odstavekseznama"/>
        <w:numPr>
          <w:ilvl w:val="0"/>
          <w:numId w:val="12"/>
        </w:numPr>
        <w:spacing w:after="20" w:line="30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Projekt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vključuje relevantne informacije o strukturiranosti in 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ključnih 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značilnostih populacije mladih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generacije Z, 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v starosti od 15</w:t>
      </w:r>
      <w:r w:rsidR="00060593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do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let. </w:t>
      </w:r>
    </w:p>
    <w:p w14:paraId="002278A9" w14:textId="77777777" w:rsidR="00BC3D71" w:rsidRPr="00D63A40" w:rsidRDefault="00BC3D71" w:rsidP="004B2B3E">
      <w:pPr>
        <w:pStyle w:val="Odstavekseznama"/>
        <w:spacing w:after="20" w:line="30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27C5FDE8" w14:textId="42BF0621" w:rsidR="00574C9B" w:rsidRPr="00D63A40" w:rsidRDefault="00C817CD" w:rsidP="004B2B3E">
      <w:pPr>
        <w:pStyle w:val="Odstavekseznama"/>
        <w:numPr>
          <w:ilvl w:val="0"/>
          <w:numId w:val="12"/>
        </w:numPr>
        <w:spacing w:after="20" w:line="30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Projekt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določno opredeljuje relevantne kanale sporočanja vsebin o integriteti mladim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generacije Z, 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v starosti od 15 </w:t>
      </w:r>
      <w:r w:rsidR="00060593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do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let.</w:t>
      </w:r>
    </w:p>
    <w:p w14:paraId="78242741" w14:textId="77777777" w:rsidR="00BC3D71" w:rsidRPr="00D63A40" w:rsidRDefault="00BC3D71" w:rsidP="000C63E6">
      <w:pPr>
        <w:pStyle w:val="Odstavekseznama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146EC264" w14:textId="2D69709F" w:rsidR="00BC3D71" w:rsidRPr="00D63A40" w:rsidRDefault="00C817CD" w:rsidP="002D7915">
      <w:pPr>
        <w:pStyle w:val="Odstavekseznama"/>
        <w:numPr>
          <w:ilvl w:val="0"/>
          <w:numId w:val="12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Projekt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določno opredeljuje učinkovit način sporočanja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in podaja predloge  sporočil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o integriteti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oziroma vrednotah, ki tvorijo integriteto (poštenost, skladnost misli, besed in dejanj, verodostojnost, pristnost, transparentnost, odgovornost ipd.), 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mladim v starosti od 15 </w:t>
      </w:r>
      <w:r w:rsidR="003140B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do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let.</w:t>
      </w:r>
    </w:p>
    <w:p w14:paraId="7E8DE32B" w14:textId="77777777" w:rsidR="00BC3D71" w:rsidRPr="00D63A40" w:rsidRDefault="00BC3D71" w:rsidP="000C63E6">
      <w:pPr>
        <w:pStyle w:val="Odstavekseznama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6610C4C5" w14:textId="355AFDB9" w:rsidR="00BC3D71" w:rsidRPr="00D63A40" w:rsidRDefault="00C817CD" w:rsidP="002D7915">
      <w:pPr>
        <w:pStyle w:val="Odstavekseznama"/>
        <w:numPr>
          <w:ilvl w:val="0"/>
          <w:numId w:val="12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Projekt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poda predloge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9C24B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za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učinkovit</w:t>
      </w:r>
      <w:r w:rsidR="009C24B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predstavit</w:t>
      </w:r>
      <w:r w:rsidR="009C24B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e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v 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(že obstoječih) sporočil ambasadorjev integritete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mladim v starosti </w:t>
      </w:r>
      <w:r w:rsidR="003140B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od 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15 </w:t>
      </w:r>
      <w:r w:rsidR="003140B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do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</w:t>
      </w:r>
      <w:r w:rsidR="00BC3D7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70A96948" w14:textId="77777777" w:rsidR="00BC3D71" w:rsidRPr="00D63A40" w:rsidRDefault="00BC3D71" w:rsidP="002D7915">
      <w:pPr>
        <w:pStyle w:val="Odstavekseznama"/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33F319A1" w14:textId="4D2FDEE9" w:rsidR="00574C9B" w:rsidRPr="00D63A40" w:rsidRDefault="00574C9B" w:rsidP="002D7915">
      <w:pPr>
        <w:spacing w:after="20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Specifični cilji</w:t>
      </w:r>
      <w:r w:rsidR="003140BD" w:rsidRPr="00D63A40"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  <w:t>:</w:t>
      </w:r>
    </w:p>
    <w:p w14:paraId="7B843189" w14:textId="77777777" w:rsidR="003140BD" w:rsidRPr="00D63A40" w:rsidRDefault="003140BD" w:rsidP="002D7915">
      <w:pPr>
        <w:spacing w:after="20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sl-SI"/>
        </w:rPr>
      </w:pPr>
    </w:p>
    <w:p w14:paraId="502F7FAD" w14:textId="40878679" w:rsidR="00607810" w:rsidRPr="00D63A40" w:rsidRDefault="009C24B5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I.</w:t>
      </w:r>
      <w:r w:rsid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a 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</w:t>
      </w:r>
      <w:r w:rsidR="00B45E8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rojekt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povz</w:t>
      </w:r>
      <w:r w:rsidR="0079292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e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m</w:t>
      </w:r>
      <w:r w:rsidR="0079292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a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tipične lastnosti</w:t>
      </w:r>
      <w:r w:rsidR="00B45E8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, vrednote 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in s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egmentacijo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generacije Z, 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mladih v starosti 15 </w:t>
      </w:r>
      <w:r w:rsidR="003140B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do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5A01A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</w:t>
      </w:r>
      <w:r w:rsidR="00276BA6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  <w:r w:rsidR="001D442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Okvirna </w:t>
      </w:r>
      <w:r w:rsidR="0079292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(nezavezujoča) </w:t>
      </w:r>
      <w:r w:rsidR="001D442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struktura podajanja teh informacij 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mora biti </w:t>
      </w:r>
      <w:r w:rsidR="001D442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prikazana že v vlogi</w:t>
      </w:r>
      <w:r w:rsidR="009016B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, s katero se prijavitelj prijavi</w:t>
      </w:r>
      <w:r w:rsidR="001D442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na razpis. </w:t>
      </w:r>
    </w:p>
    <w:p w14:paraId="694BA0D7" w14:textId="77777777" w:rsidR="003140BD" w:rsidRPr="00D63A40" w:rsidRDefault="003140BD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0AC6532D" w14:textId="396BADD0" w:rsidR="00574C9B" w:rsidRPr="00D63A40" w:rsidRDefault="00574C9B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II.</w:t>
      </w:r>
      <w:r w:rsid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a 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</w:t>
      </w:r>
      <w:r w:rsidR="00553BF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rojekt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podaja nabor najpogosteje uporabljanih kanalov komuniciranja mladih v starosti od 15 </w:t>
      </w:r>
      <w:r w:rsidR="003140B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do 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let,</w:t>
      </w:r>
      <w:r w:rsidR="00553BF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kot tudi predloge kanalov za učinkovito komuniciranje sporočil o integriteti populaciji</w:t>
      </w:r>
      <w:r w:rsidR="00B27A7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mladih med 15. in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B27A7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 letom</w:t>
      </w:r>
      <w:r w:rsidR="00B45E8A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04F25149" w14:textId="77777777" w:rsidR="00607810" w:rsidRPr="00D63A40" w:rsidRDefault="00607810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7571960C" w14:textId="72F7E78A" w:rsidR="00574C9B" w:rsidRPr="00D63A40" w:rsidRDefault="00574C9B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III.</w:t>
      </w:r>
      <w:r w:rsid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a 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</w:t>
      </w:r>
      <w:r w:rsidR="00553BF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rojekt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podaja več predlogov </w:t>
      </w:r>
      <w:r w:rsidR="0079292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vsebine in 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učinkovitega načina komuniciranja sporočil o integriteti mladim v starosti od 15 </w:t>
      </w:r>
      <w:r w:rsidR="003140B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do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9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let, upoštevajoč </w:t>
      </w:r>
      <w:r w:rsidR="0079292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morebitno </w:t>
      </w:r>
      <w:r w:rsidR="00156498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segmentacijo 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te populacije. Sporočila se</w:t>
      </w:r>
      <w:r w:rsidR="00C20F2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na primeren način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vsebinsko nanašajo na </w:t>
      </w:r>
      <w:r w:rsidR="009C24B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iztočnice, kot so</w:t>
      </w:r>
      <w:r w:rsidR="0060781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:</w:t>
      </w:r>
    </w:p>
    <w:p w14:paraId="11B3B669" w14:textId="77777777" w:rsidR="00C20F24" w:rsidRPr="00D63A40" w:rsidRDefault="00C20F24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48079E37" w14:textId="03267E7C" w:rsidR="00607810" w:rsidRPr="00D63A40" w:rsidRDefault="00607810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Integriteta je </w:t>
      </w:r>
      <w:r w:rsidR="00C20F2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zaželena in cenjena vrednota</w:t>
      </w:r>
      <w:r w:rsidR="00317DC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C20F2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/</w:t>
      </w:r>
      <w:r w:rsidR="00317DC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C20F24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lastnost</w:t>
      </w:r>
      <w:r w:rsidR="00553BF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oziroma integriteta se splača</w:t>
      </w:r>
      <w:r w:rsidR="00BB397E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23F68AB3" w14:textId="77777777" w:rsidR="00C20F24" w:rsidRPr="00D63A40" w:rsidRDefault="00C20F24" w:rsidP="007B7D3D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0C874620" w14:textId="13FF671D" w:rsidR="00C20F24" w:rsidRPr="00D63A40" w:rsidRDefault="00C20F24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Integriteta pomeni biti pošten, delovati v skladu s svojimi besedami in prepričanji v okviru dogovorjenih pravil</w:t>
      </w:r>
      <w:r w:rsidR="003C74C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, tudi ko nihče ne gleda</w:t>
      </w:r>
      <w:r w:rsidR="00BB397E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4E544DFF" w14:textId="77777777" w:rsidR="00C20F24" w:rsidRPr="00D63A40" w:rsidRDefault="00C20F24" w:rsidP="007B7D3D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3FA84F6B" w14:textId="5605D54A" w:rsidR="00C20F24" w:rsidRPr="00D63A40" w:rsidRDefault="00C20F24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Z integritetnim delovanjem si lahko mladi ustvarijo boljši svet, boljšo prihodnost</w:t>
      </w:r>
      <w:r w:rsidR="00BB397E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1F89F422" w14:textId="77777777" w:rsidR="00724ACC" w:rsidRPr="00D63A40" w:rsidRDefault="00724ACC" w:rsidP="007B7D3D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4F7BF3E5" w14:textId="505B79B1" w:rsidR="00724ACC" w:rsidRPr="00D63A40" w:rsidRDefault="00724ACC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Integriteten človek sprejme odgovornost za svoja ravnanja.</w:t>
      </w:r>
    </w:p>
    <w:p w14:paraId="29BB8442" w14:textId="77777777" w:rsidR="00724ACC" w:rsidRPr="00D63A40" w:rsidRDefault="00724ACC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4F94E384" w14:textId="6902140B" w:rsidR="00724ACC" w:rsidRPr="00D63A40" w:rsidRDefault="009C24B5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Vsako dejanje ima posledice. </w:t>
      </w:r>
      <w:r w:rsidR="00724ACC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Če narediš napako, bodi pošten in sprejmi odgovornost zanjo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6AAF53F9" w14:textId="77777777" w:rsidR="00724ACC" w:rsidRPr="00D63A40" w:rsidRDefault="00724ACC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7023988E" w14:textId="32EDA929" w:rsidR="00724ACC" w:rsidRPr="00D63A40" w:rsidRDefault="00724ACC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Bodi pošten</w:t>
      </w:r>
      <w:r w:rsidR="00C817CD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do </w:t>
      </w:r>
      <w:r w:rsidR="009C24B5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sebe in drugih o tem, kakšen si.</w:t>
      </w:r>
    </w:p>
    <w:p w14:paraId="56F53DB9" w14:textId="43699CD1" w:rsidR="00724ACC" w:rsidRPr="00D63A40" w:rsidRDefault="00C817CD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P</w:t>
      </w:r>
      <w:r w:rsidR="00724ACC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oštenost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in odgovornost ti dajeta</w:t>
      </w:r>
      <w:r w:rsidR="00724ACC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moč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v odnos</w:t>
      </w:r>
      <w:r w:rsidR="00B27A7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ih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B27A7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z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drugi</w:t>
      </w:r>
      <w:r w:rsidR="00B27A70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mi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18BBC7DB" w14:textId="77777777" w:rsidR="00724ACC" w:rsidRPr="00D63A40" w:rsidRDefault="00724ACC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4429AE40" w14:textId="7A7416B5" w:rsidR="009C24B5" w:rsidRPr="00D63A40" w:rsidRDefault="009C24B5" w:rsidP="002D7915">
      <w:pPr>
        <w:pStyle w:val="Odstavekseznama"/>
        <w:numPr>
          <w:ilvl w:val="0"/>
          <w:numId w:val="23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lastRenderedPageBreak/>
        <w:t xml:space="preserve">Integritetno ravnanje izraža pogum posameznika. </w:t>
      </w:r>
    </w:p>
    <w:p w14:paraId="323EBB6F" w14:textId="77777777" w:rsidR="009C24B5" w:rsidRPr="00D63A40" w:rsidRDefault="009C24B5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38C77151" w14:textId="16940D34" w:rsidR="00306CC6" w:rsidRPr="00D63A40" w:rsidRDefault="00306CC6" w:rsidP="002D7915">
      <w:pPr>
        <w:spacing w:after="2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V vlogi za razpis </w:t>
      </w:r>
      <w:r w:rsidR="007B7D3D" w:rsidRPr="00D63A40">
        <w:rPr>
          <w:rFonts w:ascii="Arial" w:hAnsi="Arial" w:cs="Arial"/>
          <w:color w:val="000000"/>
          <w:sz w:val="20"/>
          <w:szCs w:val="20"/>
          <w:lang w:eastAsia="sl-SI"/>
        </w:rPr>
        <w:t>morajo biti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="00992722"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primeroma 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navedena </w:t>
      </w:r>
      <w:r w:rsidR="00CC31D0" w:rsidRPr="00D63A40">
        <w:rPr>
          <w:rFonts w:ascii="Arial" w:hAnsi="Arial" w:cs="Arial"/>
          <w:color w:val="000000"/>
          <w:sz w:val="20"/>
          <w:szCs w:val="20"/>
          <w:lang w:eastAsia="sl-SI"/>
        </w:rPr>
        <w:t>tri (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>3</w:t>
      </w:r>
      <w:r w:rsidR="00CC31D0" w:rsidRPr="00D63A40">
        <w:rPr>
          <w:rFonts w:ascii="Arial" w:hAnsi="Arial" w:cs="Arial"/>
          <w:color w:val="000000"/>
          <w:sz w:val="20"/>
          <w:szCs w:val="20"/>
          <w:lang w:eastAsia="sl-SI"/>
        </w:rPr>
        <w:t>)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 sporočila, </w:t>
      </w:r>
      <w:r w:rsidR="00792928"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ki bodo, poleg drugih, </w:t>
      </w:r>
      <w:r w:rsidR="00E50206"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v projektu </w:t>
      </w:r>
      <w:r w:rsidR="00792928" w:rsidRPr="00D63A40">
        <w:rPr>
          <w:rFonts w:ascii="Arial" w:hAnsi="Arial" w:cs="Arial"/>
          <w:color w:val="000000"/>
          <w:sz w:val="20"/>
          <w:szCs w:val="20"/>
          <w:lang w:eastAsia="sl-SI"/>
        </w:rPr>
        <w:t>uporabljena kot vsebinsk</w:t>
      </w:r>
      <w:r w:rsidR="00992722"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i okvir </w:t>
      </w:r>
      <w:r w:rsidR="00792928" w:rsidRPr="00D63A40">
        <w:rPr>
          <w:rFonts w:ascii="Arial" w:hAnsi="Arial" w:cs="Arial"/>
          <w:color w:val="000000"/>
          <w:sz w:val="20"/>
          <w:szCs w:val="20"/>
          <w:lang w:eastAsia="sl-SI"/>
        </w:rPr>
        <w:t>za učinkovito komuniciranje o integriteti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>. Sporočila naj sledijo namenu a) informiranja – kaj je integriteta</w:t>
      </w:r>
      <w:r w:rsidR="00992722"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 oziroma kaj je posamezna vrlina, ki tvori integriteto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, b) razumevanja (zakaj je integriteta, poštenost </w:t>
      </w:r>
      <w:r w:rsidR="00992722"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oziroma druga vrlina, ki tvori integiteto, 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>pomembna) in c) klica k akciji – poziv k poštenemu, odgovornemu, integritetnemu ravnanju</w:t>
      </w:r>
      <w:r w:rsidR="00992722" w:rsidRPr="00D63A40">
        <w:rPr>
          <w:rFonts w:ascii="Arial" w:hAnsi="Arial" w:cs="Arial"/>
          <w:color w:val="000000"/>
          <w:sz w:val="20"/>
          <w:szCs w:val="20"/>
          <w:lang w:eastAsia="sl-SI"/>
        </w:rPr>
        <w:t xml:space="preserve"> oziroma k ravnanju v skladu s posamezno vrlino, ki tvori integriteto</w:t>
      </w:r>
      <w:r w:rsidRPr="00D63A40">
        <w:rPr>
          <w:rFonts w:ascii="Arial" w:hAnsi="Arial" w:cs="Arial"/>
          <w:color w:val="000000"/>
          <w:sz w:val="20"/>
          <w:szCs w:val="20"/>
          <w:lang w:eastAsia="sl-SI"/>
        </w:rPr>
        <w:t>.</w:t>
      </w:r>
    </w:p>
    <w:p w14:paraId="4C955478" w14:textId="77777777" w:rsidR="00306CC6" w:rsidRPr="00D63A40" w:rsidRDefault="00306CC6" w:rsidP="002D7915">
      <w:pPr>
        <w:spacing w:after="20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1E1903AA" w14:textId="1704693F" w:rsidR="00574C9B" w:rsidRPr="004836E5" w:rsidRDefault="004836E5" w:rsidP="004836E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IV.</w:t>
      </w:r>
      <w:r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574C9B" w:rsidRP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a </w:t>
      </w:r>
      <w:r w:rsidR="00306CC6" w:rsidRP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Projekt vsebuje predloge, kako mladim od 15 </w:t>
      </w:r>
      <w:r w:rsidR="007B7D3D" w:rsidRP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do</w:t>
      </w:r>
      <w:r w:rsidR="00306CC6" w:rsidRP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29 let učinkovito predstaviti projekt Ambasadorjev integritete, ki ga je v obliki video izjav zasnovala Komisija in ki je dostopen na spletni strani</w:t>
      </w:r>
      <w:r w:rsidR="00963E25" w:rsidRP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: </w:t>
      </w:r>
      <w:hyperlink r:id="rId17" w:history="1">
        <w:r w:rsidR="00963E25" w:rsidRPr="004836E5">
          <w:rPr>
            <w:rStyle w:val="Hiperpovezava"/>
            <w:rFonts w:ascii="Arial" w:hAnsi="Arial" w:cs="Arial"/>
            <w:sz w:val="20"/>
            <w:szCs w:val="20"/>
            <w:lang w:eastAsia="sl-SI"/>
          </w:rPr>
          <w:t>https://www.kpk-rs.si/sl/aktivnosti-komisije/ambasadorji-integritete</w:t>
        </w:r>
      </w:hyperlink>
      <w:r w:rsidR="00963E25" w:rsidRPr="004836E5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. </w:t>
      </w:r>
    </w:p>
    <w:p w14:paraId="40AE5817" w14:textId="77777777" w:rsidR="00574C9B" w:rsidRPr="00D63A40" w:rsidRDefault="00574C9B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23FD5D8B" w14:textId="77777777" w:rsidR="00574C9B" w:rsidRPr="00D63A40" w:rsidRDefault="00574C9B" w:rsidP="002D7915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POGOJI ZA PRIJAVO NA JAVNI RAZPIS</w:t>
      </w:r>
    </w:p>
    <w:p w14:paraId="49FA73BD" w14:textId="77777777" w:rsidR="00574C9B" w:rsidRPr="00D63A40" w:rsidRDefault="00574C9B" w:rsidP="003F2D37">
      <w:pPr>
        <w:spacing w:after="20" w:line="300" w:lineRule="auto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2836F620" w14:textId="205347F0" w:rsidR="00574C9B" w:rsidRPr="00D63A40" w:rsidRDefault="00574C9B" w:rsidP="003F2D37">
      <w:pPr>
        <w:spacing w:after="20" w:line="30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Na razpisu lahko sodelujejo</w:t>
      </w:r>
      <w:r w:rsidRPr="00D63A40">
        <w:rPr>
          <w:rFonts w:ascii="Arial" w:hAnsi="Arial" w:cs="Arial"/>
          <w:sz w:val="20"/>
          <w:szCs w:val="20"/>
          <w:lang w:eastAsia="sl-SI"/>
        </w:rPr>
        <w:t xml:space="preserve"> neprofitne organizacije zasebnega sektorja, kot jih določa 4. člen Zakona o nevladnih organizacijah (v nadaljevanju: organizacije)</w:t>
      </w:r>
      <w:r w:rsidR="003F2D37" w:rsidRPr="00D63A40">
        <w:rPr>
          <w:rFonts w:ascii="Arial" w:hAnsi="Arial" w:cs="Arial"/>
          <w:sz w:val="20"/>
          <w:szCs w:val="20"/>
          <w:lang w:eastAsia="sl-SI"/>
        </w:rPr>
        <w:t xml:space="preserve"> in </w:t>
      </w:r>
      <w:r w:rsidR="00162CC1" w:rsidRPr="00D63A40">
        <w:rPr>
          <w:rFonts w:ascii="Arial" w:hAnsi="Arial" w:cs="Arial"/>
          <w:sz w:val="20"/>
          <w:szCs w:val="20"/>
          <w:lang w:eastAsia="sl-SI"/>
        </w:rPr>
        <w:t xml:space="preserve">izpolnjujejo </w:t>
      </w:r>
      <w:r w:rsidR="003F2D37" w:rsidRPr="00D63A40">
        <w:rPr>
          <w:rFonts w:ascii="Arial" w:hAnsi="Arial" w:cs="Arial"/>
          <w:sz w:val="20"/>
          <w:szCs w:val="20"/>
          <w:lang w:eastAsia="sl-SI"/>
        </w:rPr>
        <w:t xml:space="preserve">pogoje </w:t>
      </w:r>
      <w:r w:rsidR="00162CC1" w:rsidRPr="00D63A40">
        <w:rPr>
          <w:rFonts w:ascii="Arial" w:hAnsi="Arial" w:cs="Arial"/>
          <w:sz w:val="20"/>
          <w:szCs w:val="20"/>
          <w:lang w:eastAsia="sl-SI"/>
        </w:rPr>
        <w:t>iz</w:t>
      </w:r>
      <w:r w:rsidR="003F2D37" w:rsidRPr="00D63A40">
        <w:rPr>
          <w:rFonts w:ascii="Arial" w:hAnsi="Arial" w:cs="Arial"/>
          <w:sz w:val="20"/>
          <w:szCs w:val="20"/>
          <w:lang w:eastAsia="sl-SI"/>
        </w:rPr>
        <w:t xml:space="preserve"> Izjav</w:t>
      </w:r>
      <w:r w:rsidR="00162CC1" w:rsidRPr="00D63A40">
        <w:rPr>
          <w:rFonts w:ascii="Arial" w:hAnsi="Arial" w:cs="Arial"/>
          <w:sz w:val="20"/>
          <w:szCs w:val="20"/>
          <w:lang w:eastAsia="sl-SI"/>
        </w:rPr>
        <w:t>e</w:t>
      </w:r>
      <w:r w:rsidR="003F2D37" w:rsidRPr="00D63A40">
        <w:rPr>
          <w:rFonts w:ascii="Arial" w:hAnsi="Arial" w:cs="Arial"/>
          <w:sz w:val="20"/>
          <w:szCs w:val="20"/>
          <w:lang w:eastAsia="sl-SI"/>
        </w:rPr>
        <w:t xml:space="preserve"> prijavitelja o izpolnjevanju in sprejemanju razpisnih pogojev</w:t>
      </w:r>
      <w:r w:rsidR="00162CC1" w:rsidRPr="00D63A40">
        <w:rPr>
          <w:rFonts w:ascii="Arial" w:hAnsi="Arial" w:cs="Arial"/>
          <w:sz w:val="20"/>
          <w:szCs w:val="20"/>
          <w:lang w:eastAsia="sl-SI"/>
        </w:rPr>
        <w:t xml:space="preserve"> </w:t>
      </w:r>
      <w:r w:rsidR="00992722" w:rsidRPr="00D63A40">
        <w:rPr>
          <w:rFonts w:ascii="Arial" w:hAnsi="Arial" w:cs="Arial"/>
          <w:sz w:val="20"/>
          <w:szCs w:val="20"/>
          <w:lang w:eastAsia="sl-SI"/>
        </w:rPr>
        <w:t>(</w:t>
      </w:r>
      <w:r w:rsidR="00162CC1" w:rsidRPr="00D63A40">
        <w:rPr>
          <w:rFonts w:ascii="Arial" w:hAnsi="Arial" w:cs="Arial"/>
          <w:sz w:val="20"/>
          <w:szCs w:val="20"/>
          <w:lang w:eastAsia="sl-SI"/>
        </w:rPr>
        <w:t>Obrazec 4</w:t>
      </w:r>
      <w:r w:rsidR="00992722" w:rsidRPr="00D63A40">
        <w:rPr>
          <w:rFonts w:ascii="Arial" w:hAnsi="Arial" w:cs="Arial"/>
          <w:sz w:val="20"/>
          <w:szCs w:val="20"/>
          <w:lang w:eastAsia="sl-SI"/>
        </w:rPr>
        <w:t xml:space="preserve"> v</w:t>
      </w:r>
      <w:r w:rsidR="00162CC1" w:rsidRPr="00D63A40">
        <w:rPr>
          <w:rFonts w:ascii="Arial" w:hAnsi="Arial" w:cs="Arial"/>
          <w:sz w:val="20"/>
          <w:szCs w:val="20"/>
          <w:lang w:eastAsia="sl-SI"/>
        </w:rPr>
        <w:t xml:space="preserve"> razpisn</w:t>
      </w:r>
      <w:r w:rsidR="00992722" w:rsidRPr="00D63A40">
        <w:rPr>
          <w:rFonts w:ascii="Arial" w:hAnsi="Arial" w:cs="Arial"/>
          <w:sz w:val="20"/>
          <w:szCs w:val="20"/>
          <w:lang w:eastAsia="sl-SI"/>
        </w:rPr>
        <w:t>i</w:t>
      </w:r>
      <w:r w:rsidR="00162CC1" w:rsidRPr="00D63A40">
        <w:rPr>
          <w:rFonts w:ascii="Arial" w:hAnsi="Arial" w:cs="Arial"/>
          <w:sz w:val="20"/>
          <w:szCs w:val="20"/>
          <w:lang w:eastAsia="sl-SI"/>
        </w:rPr>
        <w:t xml:space="preserve"> dokumentacij</w:t>
      </w:r>
      <w:r w:rsidR="00992722" w:rsidRPr="00D63A40">
        <w:rPr>
          <w:rFonts w:ascii="Arial" w:hAnsi="Arial" w:cs="Arial"/>
          <w:sz w:val="20"/>
          <w:szCs w:val="20"/>
          <w:lang w:eastAsia="sl-SI"/>
        </w:rPr>
        <w:t>i)</w:t>
      </w:r>
      <w:r w:rsidR="003F2D37" w:rsidRPr="00D63A40">
        <w:rPr>
          <w:rFonts w:ascii="Arial" w:hAnsi="Arial" w:cs="Arial"/>
          <w:sz w:val="20"/>
          <w:szCs w:val="20"/>
          <w:lang w:eastAsia="sl-SI"/>
        </w:rPr>
        <w:t>.</w:t>
      </w:r>
    </w:p>
    <w:p w14:paraId="2F58384F" w14:textId="77777777" w:rsidR="00FD53CC" w:rsidRPr="00D63A40" w:rsidRDefault="00FD53CC" w:rsidP="009523C0">
      <w:pPr>
        <w:spacing w:after="2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3ADFB68C" w14:textId="77777777" w:rsidR="00574C9B" w:rsidRPr="00D63A40" w:rsidRDefault="00574C9B" w:rsidP="009523C0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SODELOVANJE S PARTNERJI</w:t>
      </w:r>
    </w:p>
    <w:p w14:paraId="336AF433" w14:textId="77777777" w:rsidR="00574C9B" w:rsidRPr="00D63A40" w:rsidRDefault="00574C9B" w:rsidP="009523C0">
      <w:pPr>
        <w:spacing w:after="2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1753DFD9" w14:textId="644746D1" w:rsidR="008417D7" w:rsidRPr="00D63A40" w:rsidRDefault="00574C9B" w:rsidP="00CF5AE1">
      <w:pPr>
        <w:spacing w:after="20" w:line="30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Za sredstva razpisa lahko organizacije kandidirajo kot samostojni izvajalci prijavljenega projekta ali v partnerstvu z drugimi neprofitnimi organizacijami zasebnega sektorja. </w:t>
      </w:r>
      <w:r w:rsidR="008417D7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Slednji morajo izpolnjevati pogoje iz Izjave partnerja o izpolnjevanju in sprejemanju razpisnih pogojev (neprofitna organizacija)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(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Obrazec 5 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v 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razpisn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dokumentacij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i)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5A08883B" w14:textId="77777777" w:rsidR="00574C9B" w:rsidRPr="00D63A40" w:rsidRDefault="00574C9B" w:rsidP="008417D7">
      <w:pPr>
        <w:spacing w:after="20" w:line="30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145F1528" w14:textId="353C01DC" w:rsidR="00574C9B" w:rsidRPr="00D63A40" w:rsidRDefault="00574C9B" w:rsidP="008417D7">
      <w:pPr>
        <w:spacing w:after="20" w:line="30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Organizacije lahko v okviru prijavljenega projekta sodelujejo tudi z organizacijami, ki se ne uvrščajo med neprofitne organizacije zasebnega sektorja, vendar slednje niso upravičene do financiranja iz finančnih sredstev razpisa</w:t>
      </w:r>
      <w:r w:rsidR="008417D7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in morajo izpolnjevati pogoje iz Izjave partnerja o izpolnjevanju in sprejemanju razpisnih pogojev (ne-neprofitna organizacija)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(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Obrazec 5-1 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v 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razpisn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</w:t>
      </w:r>
      <w:r w:rsidR="00162CC1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dokumentacij</w:t>
      </w:r>
      <w:r w:rsidR="00992722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i)</w:t>
      </w:r>
      <w:r w:rsidR="008417D7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.</w:t>
      </w:r>
    </w:p>
    <w:p w14:paraId="0822FF2C" w14:textId="77777777" w:rsidR="00FD53CC" w:rsidRPr="00D63A40" w:rsidRDefault="00FD53CC" w:rsidP="002D7915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124152DA" w14:textId="77777777" w:rsidR="00574C9B" w:rsidRPr="00D63A40" w:rsidRDefault="00574C9B" w:rsidP="002D7915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FINANCIRANJE</w:t>
      </w:r>
    </w:p>
    <w:p w14:paraId="6F142ED0" w14:textId="77777777" w:rsidR="00574C9B" w:rsidRPr="00D63A40" w:rsidRDefault="00574C9B" w:rsidP="002D7915">
      <w:pPr>
        <w:spacing w:after="2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7454D58C" w14:textId="12EEE747" w:rsidR="00574C9B" w:rsidRPr="00D63A40" w:rsidRDefault="00574C9B" w:rsidP="002D7915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Predvidena skupna višina sredstev, ki so na razpolago za izvedbo predmetnega javnega razpisa, je 5.000 evrov. Razpis ne predvideva lastne udeležbe prijavitelja, projekt bo v celoti (100%) financiran iz razpisa.</w:t>
      </w:r>
    </w:p>
    <w:p w14:paraId="759162F4" w14:textId="77777777" w:rsidR="00574C9B" w:rsidRPr="00D63A40" w:rsidRDefault="00574C9B" w:rsidP="009523C0">
      <w:pPr>
        <w:spacing w:after="2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658E17A9" w14:textId="12398093" w:rsidR="00574C9B" w:rsidRPr="00D63A40" w:rsidRDefault="00574C9B" w:rsidP="009523C0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bookmarkStart w:id="3" w:name="_Hlk9236108"/>
      <w:r w:rsidRPr="00D63A40">
        <w:rPr>
          <w:rFonts w:ascii="Arial" w:eastAsia="MS Mincho" w:hAnsi="Arial" w:cs="Arial"/>
          <w:b/>
          <w:sz w:val="20"/>
          <w:szCs w:val="20"/>
        </w:rPr>
        <w:t xml:space="preserve">UPRAVIČENI STROŠKI </w:t>
      </w:r>
      <w:r w:rsidR="002A173F" w:rsidRPr="00D63A40">
        <w:rPr>
          <w:rFonts w:ascii="Arial" w:eastAsia="MS Mincho" w:hAnsi="Arial" w:cs="Arial"/>
          <w:b/>
          <w:sz w:val="20"/>
          <w:szCs w:val="20"/>
        </w:rPr>
        <w:t>JAVNEGA RAZPISA</w:t>
      </w:r>
      <w:r w:rsidR="00BF15BE" w:rsidRPr="00D63A40">
        <w:rPr>
          <w:rFonts w:ascii="Arial" w:eastAsia="MS Mincho" w:hAnsi="Arial" w:cs="Arial"/>
          <w:b/>
          <w:sz w:val="20"/>
          <w:szCs w:val="20"/>
        </w:rPr>
        <w:t xml:space="preserve"> </w:t>
      </w:r>
    </w:p>
    <w:bookmarkEnd w:id="3"/>
    <w:p w14:paraId="172E9353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70D6A453" w14:textId="070876C4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Upravičeni stroški </w:t>
      </w:r>
      <w:r w:rsidR="002A173F"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javnega razpisa </w:t>
      </w: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so vsi stroški, ki nastanejo z neposrednimi aktivnostmi oblikovanja in izvedbe projekta. </w:t>
      </w:r>
    </w:p>
    <w:p w14:paraId="756B07CC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261722DC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Pri tem so upravičeni neposredni stroški:</w:t>
      </w:r>
    </w:p>
    <w:p w14:paraId="60A10E3D" w14:textId="77777777" w:rsidR="00574C9B" w:rsidRPr="00D63A40" w:rsidRDefault="00574C9B" w:rsidP="009523C0">
      <w:pPr>
        <w:pStyle w:val="Odstavekseznama"/>
        <w:numPr>
          <w:ilvl w:val="0"/>
          <w:numId w:val="16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stroški dela: stroški zaposlenih in pogodbenih delavcev, študentov itd., ki so nastali z neposrednim delom na projektu,</w:t>
      </w:r>
    </w:p>
    <w:p w14:paraId="1DAC1C78" w14:textId="77777777" w:rsidR="00574C9B" w:rsidRPr="00D63A40" w:rsidRDefault="00574C9B" w:rsidP="009523C0">
      <w:pPr>
        <w:pStyle w:val="Odstavekseznama"/>
        <w:numPr>
          <w:ilvl w:val="0"/>
          <w:numId w:val="16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potni stroški,</w:t>
      </w:r>
    </w:p>
    <w:p w14:paraId="6ECCE70E" w14:textId="77777777" w:rsidR="00574C9B" w:rsidRPr="00D63A40" w:rsidRDefault="00574C9B" w:rsidP="009523C0">
      <w:pPr>
        <w:pStyle w:val="Odstavekseznama"/>
        <w:numPr>
          <w:ilvl w:val="0"/>
          <w:numId w:val="16"/>
        </w:num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zunanji stroški (stroški storitev in blaga, neposredno vezani na izvedbo projekta).</w:t>
      </w:r>
    </w:p>
    <w:p w14:paraId="45C8FE85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4AD906AA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Stroški investicij (npr.: nabava opreme) ne predstavljajo upravičenih stroškov.</w:t>
      </w:r>
    </w:p>
    <w:p w14:paraId="02E17324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1E0AD537" w14:textId="05BD0A58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Prijava na razpis mora vključevati seznam predvidenih upravičenih stroškov, vezanih na izvedbo projekta, vključno s predvidenimi zunanjimi stroški, ki se </w:t>
      </w:r>
      <w:r w:rsidR="00727D51"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neposredno </w:t>
      </w: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nanašajo na izvedbo projekta. Odobritev projekta v tem smislu pomeni tudi odobritev kategorij zunanjih stroškov, zato je za morebitno dodajanje novih kategorij zunanjih stroškov tekom projekta potrebna predhodna odobritev Komisije. </w:t>
      </w:r>
    </w:p>
    <w:p w14:paraId="20A26E1C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1266EB76" w14:textId="1A07EA2A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Upravičeni posredni stroški (stroški delovanja organizacije v času oblikovanja projekta) se financirajo pavšalno</w:t>
      </w:r>
      <w:r w:rsidR="00727D51" w:rsidRPr="00D63A40">
        <w:rPr>
          <w:rFonts w:ascii="Arial" w:eastAsiaTheme="minorHAnsi" w:hAnsi="Arial" w:cs="Arial"/>
          <w:color w:val="000000"/>
          <w:sz w:val="20"/>
          <w:szCs w:val="20"/>
        </w:rPr>
        <w:t>,</w:t>
      </w: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="00727D51"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a največ </w:t>
      </w:r>
      <w:r w:rsidRPr="00D63A40">
        <w:rPr>
          <w:rFonts w:ascii="Arial" w:eastAsiaTheme="minorHAnsi" w:hAnsi="Arial" w:cs="Arial"/>
          <w:color w:val="000000"/>
          <w:sz w:val="20"/>
          <w:szCs w:val="20"/>
        </w:rPr>
        <w:t>v višini 7% vrednosti stroškov dela.</w:t>
      </w:r>
    </w:p>
    <w:p w14:paraId="1163C5B1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3BA3D724" w14:textId="60EB7C52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Glede na to, da gre za enkraten kratkoročen projekt, lahko izvajalec sredstva za kritje posrednih stroškov prerazporedi na druge postavke</w:t>
      </w:r>
      <w:r w:rsidR="00727D51"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 o čemer mora predhodno obvestiti Komisijo in še pred prerazporeditvijo pridobiti njeno soglasje</w:t>
      </w: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. </w:t>
      </w:r>
    </w:p>
    <w:p w14:paraId="178150A1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56FEEE14" w14:textId="1D78B4FF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>Prav tako lahko izvajalec prerazporedi sredstva med postavkami stroškov, odobrenih s finančnim načrtom,</w:t>
      </w:r>
      <w:r w:rsidR="00727D51"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 a največ</w:t>
      </w: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 v višini 10% vrednosti postavke. Za večjo prerazporeditev mora pridobiti odobritev Komisije.</w:t>
      </w:r>
    </w:p>
    <w:p w14:paraId="0D005AF2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</w:rPr>
      </w:pPr>
    </w:p>
    <w:p w14:paraId="61ADBC0C" w14:textId="77777777" w:rsidR="00574C9B" w:rsidRPr="00D63A40" w:rsidRDefault="00574C9B" w:rsidP="009523C0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OBDOBJE UPRAVIČENOSTI STROŠKOV</w:t>
      </w:r>
    </w:p>
    <w:p w14:paraId="6113F2CC" w14:textId="77777777" w:rsidR="00574C9B" w:rsidRPr="00D63A40" w:rsidRDefault="00574C9B" w:rsidP="009523C0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69218840" w14:textId="77777777" w:rsidR="00355354" w:rsidRPr="00D63A40" w:rsidRDefault="00574C9B" w:rsidP="009523C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Iz </w:t>
      </w:r>
      <w:r w:rsidR="00355354" w:rsidRPr="00D63A40">
        <w:rPr>
          <w:rFonts w:ascii="Arial" w:eastAsiaTheme="minorHAnsi" w:hAnsi="Arial" w:cs="Arial"/>
          <w:sz w:val="20"/>
          <w:szCs w:val="20"/>
        </w:rPr>
        <w:t xml:space="preserve">naslova javnega </w:t>
      </w:r>
      <w:r w:rsidRPr="00D63A40">
        <w:rPr>
          <w:rFonts w:ascii="Arial" w:eastAsiaTheme="minorHAnsi" w:hAnsi="Arial" w:cs="Arial"/>
          <w:sz w:val="20"/>
          <w:szCs w:val="20"/>
        </w:rPr>
        <w:t xml:space="preserve">razpisa bodo financirani le upravičeni stroški, ki bodo nastali in za katere bo hkrati izstavljen račun najkasneje do 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>2</w:t>
      </w:r>
      <w:r w:rsidR="004C4487" w:rsidRPr="00D63A40">
        <w:rPr>
          <w:rFonts w:ascii="Arial" w:eastAsiaTheme="minorHAnsi" w:hAnsi="Arial" w:cs="Arial"/>
          <w:b/>
          <w:bCs/>
          <w:sz w:val="20"/>
          <w:szCs w:val="20"/>
        </w:rPr>
        <w:t>0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>. 11. 202</w:t>
      </w:r>
      <w:r w:rsidR="004C4487" w:rsidRPr="00D63A40">
        <w:rPr>
          <w:rFonts w:ascii="Arial" w:eastAsiaTheme="minorHAnsi" w:hAnsi="Arial" w:cs="Arial"/>
          <w:b/>
          <w:bCs/>
          <w:sz w:val="20"/>
          <w:szCs w:val="20"/>
        </w:rPr>
        <w:t>4</w:t>
      </w:r>
      <w:r w:rsidRPr="00D63A40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1FA45A33" w14:textId="77777777" w:rsidR="00355354" w:rsidRPr="00D63A40" w:rsidRDefault="00355354" w:rsidP="009523C0">
      <w:pPr>
        <w:autoSpaceDE w:val="0"/>
        <w:autoSpaceDN w:val="0"/>
        <w:adjustRightInd w:val="0"/>
        <w:spacing w:after="0"/>
        <w:rPr>
          <w:rFonts w:ascii="Arial" w:eastAsiaTheme="minorHAnsi" w:hAnsi="Arial" w:cs="Arial"/>
          <w:sz w:val="20"/>
          <w:szCs w:val="20"/>
        </w:rPr>
      </w:pPr>
    </w:p>
    <w:p w14:paraId="7BEF132B" w14:textId="77777777" w:rsidR="004C4487" w:rsidRPr="00D63A40" w:rsidRDefault="004C4487" w:rsidP="009523C0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6D8DAD0A" w14:textId="77777777" w:rsidR="00574C9B" w:rsidRPr="00D63A40" w:rsidRDefault="00574C9B" w:rsidP="009523C0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PREDPLAČILO</w:t>
      </w:r>
    </w:p>
    <w:p w14:paraId="6F345037" w14:textId="77777777" w:rsidR="00574C9B" w:rsidRPr="00D63A40" w:rsidRDefault="00574C9B" w:rsidP="009523C0">
      <w:pPr>
        <w:spacing w:after="2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44F64A49" w14:textId="5B2398AD" w:rsidR="00574C9B" w:rsidRPr="00D63A40" w:rsidRDefault="00F537AA" w:rsidP="001E55B1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V</w:t>
      </w:r>
      <w:r w:rsidR="00574C9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skladu z določb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o</w:t>
      </w:r>
      <w:r w:rsidR="00574C9B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5. točke prvega odstavka 33. člena</w:t>
      </w:r>
      <w:r w:rsidR="0024493F" w:rsidRPr="00D63A40">
        <w:rPr>
          <w:rFonts w:ascii="Arial" w:eastAsiaTheme="minorHAnsi" w:hAnsi="Arial" w:cs="Arial"/>
          <w:sz w:val="20"/>
          <w:szCs w:val="20"/>
        </w:rPr>
        <w:t xml:space="preserve"> </w:t>
      </w:r>
      <w:r w:rsidR="0024493F"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>ZIPRS2425</w:t>
      </w:r>
      <w:r w:rsidRPr="00D63A40">
        <w:rPr>
          <w:rFonts w:ascii="Arial" w:eastAsiaTheme="minorHAnsi" w:hAnsi="Arial" w:cs="Arial"/>
          <w:color w:val="000000"/>
          <w:sz w:val="20"/>
          <w:szCs w:val="20"/>
          <w:lang w:eastAsia="sl-SI"/>
        </w:rPr>
        <w:t xml:space="preserve"> bodo izvajalci upravičeni do predplačila v višini do 70% vrednosti projekta.</w:t>
      </w:r>
    </w:p>
    <w:p w14:paraId="378CB98C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2CB70055" w14:textId="77777777" w:rsidR="00574C9B" w:rsidRPr="00D63A40" w:rsidRDefault="00574C9B" w:rsidP="009523C0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POSTOPEK IZBORA PRIJAVITELJEV</w:t>
      </w:r>
    </w:p>
    <w:p w14:paraId="039499DE" w14:textId="77777777" w:rsidR="00574C9B" w:rsidRPr="00D63A40" w:rsidRDefault="00574C9B" w:rsidP="009523C0">
      <w:pPr>
        <w:spacing w:after="20"/>
        <w:ind w:left="360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76DF9D15" w14:textId="36E9A619" w:rsidR="00574C9B" w:rsidRPr="00D63A40" w:rsidRDefault="00574C9B" w:rsidP="009523C0">
      <w:pPr>
        <w:autoSpaceDE w:val="0"/>
        <w:autoSpaceDN w:val="0"/>
        <w:adjustRightInd w:val="0"/>
        <w:spacing w:after="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Postopek javnega razpisa za dodelitev sredstev bo vodila strokovna komisija, imenovana s strani predstojnika Komisije. Strokovno komisijo bodo sestavljali </w:t>
      </w:r>
      <w:r w:rsidR="00F537AA" w:rsidRPr="00D63A40">
        <w:rPr>
          <w:rFonts w:ascii="Arial" w:eastAsiaTheme="minorHAnsi" w:hAnsi="Arial" w:cs="Arial"/>
          <w:bCs/>
          <w:sz w:val="20"/>
          <w:szCs w:val="20"/>
        </w:rPr>
        <w:t xml:space="preserve">uslužbenci </w:t>
      </w:r>
      <w:r w:rsidRPr="00D63A40">
        <w:rPr>
          <w:rFonts w:ascii="Arial" w:eastAsiaTheme="minorHAnsi" w:hAnsi="Arial" w:cs="Arial"/>
          <w:bCs/>
          <w:sz w:val="20"/>
          <w:szCs w:val="20"/>
        </w:rPr>
        <w:t>Komisije.</w:t>
      </w:r>
    </w:p>
    <w:p w14:paraId="7B9A1ABF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20115C9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D63A40">
        <w:rPr>
          <w:rFonts w:ascii="Arial" w:eastAsiaTheme="minorHAnsi" w:hAnsi="Arial" w:cs="Arial"/>
          <w:b/>
          <w:bCs/>
          <w:sz w:val="20"/>
          <w:szCs w:val="20"/>
        </w:rPr>
        <w:t>Merila ocenjevanja: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4606"/>
        <w:gridCol w:w="2165"/>
      </w:tblGrid>
      <w:tr w:rsidR="00574C9B" w:rsidRPr="00D63A40" w14:paraId="505D80CB" w14:textId="77777777" w:rsidTr="00157D7E">
        <w:tc>
          <w:tcPr>
            <w:tcW w:w="4606" w:type="dxa"/>
          </w:tcPr>
          <w:p w14:paraId="5EAD985C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Merilo </w:t>
            </w:r>
          </w:p>
        </w:tc>
        <w:tc>
          <w:tcPr>
            <w:tcW w:w="2165" w:type="dxa"/>
          </w:tcPr>
          <w:p w14:paraId="44BAE12E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Max. št. točk </w:t>
            </w:r>
          </w:p>
        </w:tc>
      </w:tr>
      <w:tr w:rsidR="00574C9B" w:rsidRPr="00D63A40" w14:paraId="489BBB8C" w14:textId="77777777" w:rsidTr="00157D7E">
        <w:tc>
          <w:tcPr>
            <w:tcW w:w="4606" w:type="dxa"/>
          </w:tcPr>
          <w:p w14:paraId="2E22D8D8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Usposobljenost in izkušnje </w:t>
            </w:r>
          </w:p>
        </w:tc>
        <w:tc>
          <w:tcPr>
            <w:tcW w:w="2165" w:type="dxa"/>
          </w:tcPr>
          <w:p w14:paraId="09E59BEE" w14:textId="26CD3365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C20F24"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4C9B" w:rsidRPr="00D63A40" w14:paraId="2D4433D4" w14:textId="77777777" w:rsidTr="00157D7E">
        <w:tc>
          <w:tcPr>
            <w:tcW w:w="4606" w:type="dxa"/>
          </w:tcPr>
          <w:p w14:paraId="1976CBA5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Doseganje ciljev projekta</w:t>
            </w:r>
          </w:p>
        </w:tc>
        <w:tc>
          <w:tcPr>
            <w:tcW w:w="2165" w:type="dxa"/>
          </w:tcPr>
          <w:p w14:paraId="7D6F2DFD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65 </w:t>
            </w:r>
          </w:p>
        </w:tc>
      </w:tr>
      <w:tr w:rsidR="00574C9B" w:rsidRPr="00D63A40" w14:paraId="074EB3B2" w14:textId="77777777" w:rsidTr="00157D7E">
        <w:trPr>
          <w:trHeight w:val="93"/>
        </w:trPr>
        <w:tc>
          <w:tcPr>
            <w:tcW w:w="0" w:type="auto"/>
          </w:tcPr>
          <w:p w14:paraId="2C851BAA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Finančni načrt </w:t>
            </w:r>
          </w:p>
        </w:tc>
        <w:tc>
          <w:tcPr>
            <w:tcW w:w="2165" w:type="dxa"/>
          </w:tcPr>
          <w:p w14:paraId="098325D3" w14:textId="194D8592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C20F24"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74C9B" w:rsidRPr="00D63A40" w14:paraId="3BF3498D" w14:textId="77777777" w:rsidTr="00157D7E">
        <w:trPr>
          <w:trHeight w:val="93"/>
        </w:trPr>
        <w:tc>
          <w:tcPr>
            <w:tcW w:w="0" w:type="auto"/>
          </w:tcPr>
          <w:p w14:paraId="7150754C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Skupno število točk </w:t>
            </w:r>
          </w:p>
        </w:tc>
        <w:tc>
          <w:tcPr>
            <w:tcW w:w="2165" w:type="dxa"/>
          </w:tcPr>
          <w:p w14:paraId="36B0E94F" w14:textId="77777777" w:rsidR="00574C9B" w:rsidRPr="00D63A40" w:rsidRDefault="00574C9B" w:rsidP="009523C0">
            <w:pPr>
              <w:autoSpaceDE w:val="0"/>
              <w:autoSpaceDN w:val="0"/>
              <w:adjustRightInd w:val="0"/>
              <w:spacing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3A4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100 </w:t>
            </w:r>
          </w:p>
        </w:tc>
      </w:tr>
    </w:tbl>
    <w:p w14:paraId="7F59757E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5FD69B9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Skupaj lahko posamezna vloga prijavitelja doseže največ 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 xml:space="preserve">100 </w:t>
      </w:r>
      <w:r w:rsidRPr="00D63A40">
        <w:rPr>
          <w:rFonts w:ascii="Arial" w:eastAsiaTheme="minorHAnsi" w:hAnsi="Arial" w:cs="Arial"/>
          <w:sz w:val="20"/>
          <w:szCs w:val="20"/>
        </w:rPr>
        <w:t xml:space="preserve">točk. </w:t>
      </w:r>
    </w:p>
    <w:p w14:paraId="05CD96EE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3B23EF32" w14:textId="423918A0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Minimalni pogoj za financiranje vloge je doseganje </w:t>
      </w:r>
      <w:r w:rsidR="001E55B1" w:rsidRPr="00D63A40">
        <w:rPr>
          <w:rFonts w:ascii="Arial" w:eastAsiaTheme="minorHAnsi" w:hAnsi="Arial" w:cs="Arial"/>
          <w:sz w:val="20"/>
          <w:szCs w:val="20"/>
        </w:rPr>
        <w:t>najmanj</w:t>
      </w:r>
      <w:r w:rsidRPr="00D63A40">
        <w:rPr>
          <w:rFonts w:ascii="Arial" w:eastAsiaTheme="minorHAnsi" w:hAnsi="Arial" w:cs="Arial"/>
          <w:sz w:val="20"/>
          <w:szCs w:val="20"/>
        </w:rPr>
        <w:t xml:space="preserve"> 70 točk, od tega ne manj kot 50 točk pri kriteriju doseganja ciljev projekta. </w:t>
      </w:r>
    </w:p>
    <w:p w14:paraId="6C9C169F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3B1CBA36" w14:textId="00E2BE8C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Vloge bodo financirane v skladu z odločitvijo strokovne komisije, do porabe vseh predvidenih sredstev. </w:t>
      </w:r>
    </w:p>
    <w:p w14:paraId="58208B8C" w14:textId="77777777" w:rsidR="00574C9B" w:rsidRDefault="00574C9B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Podrobnejši opis postopka izbora in razčlenitev meril za ocenjevanje je v razpisni dokumentaciji.</w:t>
      </w:r>
    </w:p>
    <w:p w14:paraId="34D1B60E" w14:textId="77777777" w:rsidR="004836E5" w:rsidRPr="00D63A40" w:rsidRDefault="004836E5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73966335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6B68D0ED" w14:textId="77777777" w:rsidR="00574C9B" w:rsidRPr="00D63A40" w:rsidRDefault="00574C9B" w:rsidP="009523C0">
      <w:pPr>
        <w:numPr>
          <w:ilvl w:val="0"/>
          <w:numId w:val="3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lastRenderedPageBreak/>
        <w:t>ROK IN NAČIN ODDAJE VLOGE NA JAVNI RAZPIS</w:t>
      </w:r>
    </w:p>
    <w:p w14:paraId="2F240ADC" w14:textId="77777777" w:rsidR="00574C9B" w:rsidRPr="00D63A40" w:rsidRDefault="00574C9B" w:rsidP="009523C0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14C17004" w14:textId="5B34E849" w:rsidR="00574C9B" w:rsidRPr="00D63A40" w:rsidRDefault="00574C9B" w:rsidP="000C63E6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bCs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Rok za oddajo vlog na predmetni javni razpis je do </w:t>
      </w:r>
      <w:bookmarkStart w:id="4" w:name="_Hlk8385278"/>
      <w:r w:rsidRPr="00D63A40">
        <w:rPr>
          <w:rFonts w:ascii="Arial" w:eastAsiaTheme="minorHAnsi" w:hAnsi="Arial" w:cs="Arial"/>
          <w:sz w:val="20"/>
          <w:szCs w:val="20"/>
        </w:rPr>
        <w:t>vključno</w:t>
      </w:r>
      <w:r w:rsidRPr="00D63A40">
        <w:rPr>
          <w:rFonts w:ascii="Arial" w:eastAsiaTheme="minorHAnsi" w:hAnsi="Arial" w:cs="Arial"/>
          <w:b/>
          <w:sz w:val="20"/>
          <w:szCs w:val="20"/>
        </w:rPr>
        <w:t xml:space="preserve"> </w:t>
      </w:r>
      <w:r w:rsidR="00E50206" w:rsidRPr="00D63A40">
        <w:rPr>
          <w:rFonts w:ascii="Arial" w:eastAsiaTheme="minorHAnsi" w:hAnsi="Arial" w:cs="Arial"/>
          <w:b/>
          <w:sz w:val="20"/>
          <w:szCs w:val="20"/>
        </w:rPr>
        <w:t>8</w:t>
      </w:r>
      <w:r w:rsidRPr="00D63A40">
        <w:rPr>
          <w:rFonts w:ascii="Arial" w:eastAsiaTheme="minorHAnsi" w:hAnsi="Arial" w:cs="Arial"/>
          <w:b/>
          <w:sz w:val="20"/>
          <w:szCs w:val="20"/>
        </w:rPr>
        <w:t>. ju</w:t>
      </w:r>
      <w:r w:rsidR="00CF5AE1" w:rsidRPr="00D63A40">
        <w:rPr>
          <w:rFonts w:ascii="Arial" w:eastAsiaTheme="minorHAnsi" w:hAnsi="Arial" w:cs="Arial"/>
          <w:b/>
          <w:sz w:val="20"/>
          <w:szCs w:val="20"/>
        </w:rPr>
        <w:t>l</w:t>
      </w:r>
      <w:r w:rsidRPr="00D63A40">
        <w:rPr>
          <w:rFonts w:ascii="Arial" w:eastAsiaTheme="minorHAnsi" w:hAnsi="Arial" w:cs="Arial"/>
          <w:b/>
          <w:sz w:val="20"/>
          <w:szCs w:val="20"/>
        </w:rPr>
        <w:t>ija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 xml:space="preserve"> 202</w:t>
      </w:r>
      <w:r w:rsidR="00E50206" w:rsidRPr="00D63A40">
        <w:rPr>
          <w:rFonts w:ascii="Arial" w:eastAsiaTheme="minorHAnsi" w:hAnsi="Arial" w:cs="Arial"/>
          <w:b/>
          <w:bCs/>
          <w:sz w:val="20"/>
          <w:szCs w:val="20"/>
        </w:rPr>
        <w:t>4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>.</w:t>
      </w:r>
      <w:bookmarkEnd w:id="4"/>
    </w:p>
    <w:p w14:paraId="5BF317FA" w14:textId="77777777" w:rsidR="00574C9B" w:rsidRPr="00D63A40" w:rsidRDefault="00574C9B" w:rsidP="000C63E6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17EBB973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Vloga mora biti oddana v papirnati/tiskani ali elektronski obliki na </w:t>
      </w:r>
      <w:r w:rsidRPr="00D63A40">
        <w:rPr>
          <w:rFonts w:ascii="Arial" w:eastAsiaTheme="minorHAnsi" w:hAnsi="Arial" w:cs="Arial"/>
          <w:bCs/>
          <w:sz w:val="20"/>
          <w:szCs w:val="20"/>
          <w:u w:val="single"/>
        </w:rPr>
        <w:t>prijavnih obrazcih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, ki so del razpisne dokumentacije in mora vsebovati vse zahtevane obvezne </w:t>
      </w:r>
      <w:r w:rsidRPr="00D63A40">
        <w:rPr>
          <w:rFonts w:ascii="Arial" w:eastAsiaTheme="minorHAnsi" w:hAnsi="Arial" w:cs="Arial"/>
          <w:bCs/>
          <w:sz w:val="20"/>
          <w:szCs w:val="20"/>
          <w:u w:val="single"/>
        </w:rPr>
        <w:t>priloge in podatke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, ki so določeni v besedilu javnega razpisa in razpisni dokumentaciji. V primeru oddaje vloge v papirnati/tiskani obliki je treba, skupaj z vlogo, </w:t>
      </w:r>
      <w:r w:rsidRPr="00D63A40">
        <w:rPr>
          <w:rFonts w:ascii="Arial" w:eastAsiaTheme="minorHAnsi" w:hAnsi="Arial" w:cs="Arial"/>
          <w:sz w:val="20"/>
          <w:szCs w:val="20"/>
          <w:u w:val="single"/>
        </w:rPr>
        <w:t>na e-nosilcu podatkov</w:t>
      </w:r>
      <w:r w:rsidRPr="00D63A40">
        <w:rPr>
          <w:rFonts w:ascii="Arial" w:eastAsiaTheme="minorHAnsi" w:hAnsi="Arial" w:cs="Arial"/>
          <w:sz w:val="20"/>
          <w:szCs w:val="20"/>
        </w:rPr>
        <w:t xml:space="preserve"> (USB) v Wordovi obliki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posredovati tudi izpolnjene obrazce in priloge, navedene v 18. točki tega razpisa (podpoglavje 18.2).</w:t>
      </w:r>
    </w:p>
    <w:p w14:paraId="49362C45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3E4D3573" w14:textId="2DBF4387" w:rsidR="00574C9B" w:rsidRPr="00D63A40" w:rsidRDefault="00574C9B" w:rsidP="000C63E6">
      <w:pPr>
        <w:spacing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Prijavitelji </w:t>
      </w:r>
      <w:r w:rsidRPr="00D63A40">
        <w:rPr>
          <w:rFonts w:ascii="Arial" w:hAnsi="Arial" w:cs="Arial"/>
          <w:color w:val="000000"/>
          <w:sz w:val="20"/>
          <w:szCs w:val="20"/>
        </w:rPr>
        <w:t xml:space="preserve">morajo vlogo na javni razpis poslati </w:t>
      </w:r>
      <w:r w:rsidRPr="00D63A40">
        <w:rPr>
          <w:rFonts w:ascii="Arial" w:hAnsi="Arial" w:cs="Arial"/>
          <w:b/>
          <w:bCs/>
          <w:color w:val="000000"/>
          <w:sz w:val="20"/>
          <w:szCs w:val="20"/>
        </w:rPr>
        <w:t>po pošti</w:t>
      </w:r>
      <w:r w:rsidRPr="00D63A40">
        <w:rPr>
          <w:rFonts w:ascii="Arial" w:hAnsi="Arial" w:cs="Arial"/>
          <w:color w:val="000000"/>
          <w:sz w:val="20"/>
          <w:szCs w:val="20"/>
        </w:rPr>
        <w:t xml:space="preserve"> na naslov: Komisija za preprečevanje korupcije</w:t>
      </w:r>
      <w:r w:rsidRPr="00D63A40">
        <w:rPr>
          <w:rFonts w:ascii="Arial" w:eastAsiaTheme="minorHAnsi" w:hAnsi="Arial" w:cs="Arial"/>
          <w:sz w:val="20"/>
          <w:szCs w:val="20"/>
        </w:rPr>
        <w:t xml:space="preserve">, Dunajska cesta 56, 1000 Ljubljana, ali 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>po e-pošti</w:t>
      </w:r>
      <w:r w:rsidRPr="00D63A40">
        <w:rPr>
          <w:rFonts w:ascii="Arial" w:eastAsiaTheme="minorHAnsi" w:hAnsi="Arial" w:cs="Arial"/>
          <w:sz w:val="20"/>
          <w:szCs w:val="20"/>
        </w:rPr>
        <w:t xml:space="preserve"> na naslov: anti.korupcija@kpk-rs.si.</w:t>
      </w:r>
    </w:p>
    <w:p w14:paraId="33084336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5F073E90" w14:textId="4C27D9D4" w:rsidR="00574C9B" w:rsidRPr="00D63A40" w:rsidRDefault="00574C9B" w:rsidP="000C63E6">
      <w:pPr>
        <w:tabs>
          <w:tab w:val="left" w:pos="180"/>
        </w:tabs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Vlogo je treba po e-pošti poslati z naslovom zadeve: NE ODPIRAJ </w:t>
      </w:r>
      <w:r w:rsidR="000F4ED0" w:rsidRPr="00D63A40">
        <w:rPr>
          <w:rFonts w:ascii="Arial" w:eastAsiaTheme="minorHAnsi" w:hAnsi="Arial" w:cs="Arial"/>
          <w:sz w:val="20"/>
          <w:szCs w:val="20"/>
        </w:rPr>
        <w:t>–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VLOGA NA JAVNI RAZPIS </w:t>
      </w:r>
      <w:r w:rsidR="004C4487" w:rsidRPr="00D63A40">
        <w:rPr>
          <w:rFonts w:ascii="Arial" w:eastAsiaTheme="minorHAnsi" w:hAnsi="Arial" w:cs="Arial"/>
          <w:bCs/>
          <w:sz w:val="20"/>
          <w:szCs w:val="20"/>
        </w:rPr>
        <w:t>KOMUNICIRANJE O INTEGRITETI Z GENERACIJO Z</w:t>
      </w:r>
      <w:r w:rsidRPr="00D63A40">
        <w:rPr>
          <w:rFonts w:ascii="Arial" w:eastAsiaTheme="minorHAnsi" w:hAnsi="Arial" w:cs="Arial"/>
          <w:bCs/>
          <w:sz w:val="20"/>
          <w:szCs w:val="20"/>
        </w:rPr>
        <w:t>.</w:t>
      </w:r>
    </w:p>
    <w:p w14:paraId="33F8133F" w14:textId="77777777" w:rsidR="00574C9B" w:rsidRPr="00D63A40" w:rsidRDefault="00574C9B" w:rsidP="000C63E6">
      <w:pPr>
        <w:tabs>
          <w:tab w:val="left" w:pos="180"/>
        </w:tabs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4F07382B" w14:textId="11F8DA61" w:rsidR="00574C9B" w:rsidRPr="00D63A40" w:rsidRDefault="00574C9B" w:rsidP="000C63E6">
      <w:pPr>
        <w:tabs>
          <w:tab w:val="left" w:pos="180"/>
        </w:tabs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Vlogo je treba po pošti poslati v zaprti ovojnici, ki mora biti označena s polnim nazivom in naslovom prijavitelja ter vidno oznako: </w:t>
      </w:r>
      <w:r w:rsidRPr="00D63A40">
        <w:rPr>
          <w:rFonts w:ascii="Arial" w:eastAsiaTheme="minorHAnsi" w:hAnsi="Arial" w:cs="Arial"/>
          <w:sz w:val="20"/>
          <w:szCs w:val="20"/>
        </w:rPr>
        <w:t xml:space="preserve">»NE ODPIRAJ – VLOGA NA JAVNI RAZPIS </w:t>
      </w:r>
      <w:r w:rsidR="004C4487" w:rsidRPr="00D63A40">
        <w:rPr>
          <w:rFonts w:ascii="Arial" w:eastAsiaTheme="minorHAnsi" w:hAnsi="Arial" w:cs="Arial"/>
          <w:bCs/>
          <w:sz w:val="20"/>
          <w:szCs w:val="20"/>
        </w:rPr>
        <w:t>KOMUNICIRANJE O INTEGRITETI Z GENERACIJO Z</w:t>
      </w:r>
      <w:r w:rsidRPr="00D63A40">
        <w:rPr>
          <w:rFonts w:ascii="Arial" w:eastAsiaTheme="minorHAnsi" w:hAnsi="Arial" w:cs="Arial"/>
          <w:bCs/>
          <w:color w:val="000000"/>
          <w:sz w:val="20"/>
          <w:szCs w:val="20"/>
          <w:lang w:eastAsia="sl-SI"/>
        </w:rPr>
        <w:t>«</w:t>
      </w:r>
      <w:r w:rsidRPr="00D63A40">
        <w:rPr>
          <w:rFonts w:ascii="Arial" w:eastAsiaTheme="minorHAnsi" w:hAnsi="Arial" w:cs="Arial"/>
          <w:sz w:val="20"/>
          <w:szCs w:val="20"/>
        </w:rPr>
        <w:t>.</w:t>
      </w:r>
      <w:r w:rsidR="00692AE8" w:rsidRPr="00D63A40">
        <w:rPr>
          <w:rFonts w:ascii="Arial" w:eastAsiaTheme="minorHAnsi" w:hAnsi="Arial" w:cs="Arial"/>
          <w:sz w:val="20"/>
          <w:szCs w:val="20"/>
        </w:rPr>
        <w:t xml:space="preserve"> </w:t>
      </w:r>
      <w:r w:rsidRPr="00D63A40">
        <w:rPr>
          <w:rFonts w:ascii="Arial" w:eastAsiaTheme="minorHAnsi" w:hAnsi="Arial" w:cs="Arial"/>
          <w:bCs/>
          <w:sz w:val="20"/>
          <w:szCs w:val="20"/>
        </w:rPr>
        <w:t>Vloge, ki bodo nepravilno označene,</w:t>
      </w:r>
      <w:r w:rsidR="000F4ED0" w:rsidRPr="00D63A40">
        <w:rPr>
          <w:rFonts w:ascii="Arial" w:eastAsiaTheme="minorHAnsi" w:hAnsi="Arial" w:cs="Arial"/>
          <w:bCs/>
          <w:sz w:val="20"/>
          <w:szCs w:val="20"/>
        </w:rPr>
        <w:t xml:space="preserve"> strokovna komisija 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ne bodo obravnavale in bodo s sklepom predstojnika Komisije zavržene ter neodprte vrnjene pošiljatelju.</w:t>
      </w:r>
    </w:p>
    <w:p w14:paraId="6302B31E" w14:textId="77777777" w:rsidR="00574C9B" w:rsidRPr="00D63A40" w:rsidRDefault="00574C9B" w:rsidP="000C63E6">
      <w:pPr>
        <w:tabs>
          <w:tab w:val="left" w:pos="180"/>
        </w:tabs>
        <w:spacing w:after="2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99E7C82" w14:textId="43DC1D61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Oddaja vloge pomeni, da se prijavitelj</w:t>
      </w:r>
      <w:r w:rsidR="00254168" w:rsidRPr="00D63A40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162CC1" w:rsidRPr="00D63A40">
        <w:rPr>
          <w:rFonts w:ascii="Arial" w:eastAsiaTheme="minorHAnsi" w:hAnsi="Arial" w:cs="Arial"/>
          <w:bCs/>
          <w:sz w:val="20"/>
          <w:szCs w:val="20"/>
        </w:rPr>
        <w:t>ali v primeru konzorcija, vsak partner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, </w:t>
      </w:r>
      <w:r w:rsidRPr="00D63A40">
        <w:rPr>
          <w:rFonts w:ascii="Arial" w:eastAsiaTheme="minorHAnsi" w:hAnsi="Arial" w:cs="Arial"/>
          <w:bCs/>
          <w:sz w:val="20"/>
          <w:szCs w:val="20"/>
          <w:u w:val="single"/>
        </w:rPr>
        <w:t>strinja s pogoji razpisa in merili za ocenjevanje</w:t>
      </w:r>
      <w:r w:rsidR="000F4ED0" w:rsidRPr="00D63A40">
        <w:rPr>
          <w:rFonts w:ascii="Arial" w:eastAsiaTheme="minorHAnsi" w:hAnsi="Arial" w:cs="Arial"/>
          <w:bCs/>
          <w:sz w:val="20"/>
          <w:szCs w:val="20"/>
          <w:u w:val="single"/>
        </w:rPr>
        <w:t>, ki so navedeni v</w:t>
      </w:r>
      <w:r w:rsidRPr="00D63A40">
        <w:rPr>
          <w:rFonts w:ascii="Arial" w:eastAsiaTheme="minorHAnsi" w:hAnsi="Arial" w:cs="Arial"/>
          <w:bCs/>
          <w:sz w:val="20"/>
          <w:szCs w:val="20"/>
          <w:u w:val="single"/>
        </w:rPr>
        <w:t xml:space="preserve"> </w:t>
      </w:r>
      <w:r w:rsidRPr="00D63A40">
        <w:rPr>
          <w:rFonts w:ascii="Arial" w:eastAsiaTheme="minorHAnsi" w:hAnsi="Arial" w:cs="Arial"/>
          <w:bCs/>
          <w:sz w:val="20"/>
          <w:szCs w:val="20"/>
        </w:rPr>
        <w:t>te</w:t>
      </w:r>
      <w:r w:rsidR="000F4ED0" w:rsidRPr="00D63A40">
        <w:rPr>
          <w:rFonts w:ascii="Arial" w:eastAsiaTheme="minorHAnsi" w:hAnsi="Arial" w:cs="Arial"/>
          <w:bCs/>
          <w:sz w:val="20"/>
          <w:szCs w:val="20"/>
        </w:rPr>
        <w:t>m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javne</w:t>
      </w:r>
      <w:r w:rsidR="000F4ED0" w:rsidRPr="00D63A40">
        <w:rPr>
          <w:rFonts w:ascii="Arial" w:eastAsiaTheme="minorHAnsi" w:hAnsi="Arial" w:cs="Arial"/>
          <w:bCs/>
          <w:sz w:val="20"/>
          <w:szCs w:val="20"/>
        </w:rPr>
        <w:t>m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razpis</w:t>
      </w:r>
      <w:r w:rsidR="000F4ED0" w:rsidRPr="00D63A40">
        <w:rPr>
          <w:rFonts w:ascii="Arial" w:eastAsiaTheme="minorHAnsi" w:hAnsi="Arial" w:cs="Arial"/>
          <w:bCs/>
          <w:sz w:val="20"/>
          <w:szCs w:val="20"/>
        </w:rPr>
        <w:t>u</w:t>
      </w:r>
      <w:r w:rsidRPr="00D63A40">
        <w:rPr>
          <w:rFonts w:ascii="Arial" w:eastAsiaTheme="minorHAnsi" w:hAnsi="Arial" w:cs="Arial"/>
          <w:bCs/>
          <w:sz w:val="20"/>
          <w:szCs w:val="20"/>
        </w:rPr>
        <w:t>.</w:t>
      </w:r>
    </w:p>
    <w:p w14:paraId="501B75AC" w14:textId="77777777" w:rsidR="00574C9B" w:rsidRPr="00D63A40" w:rsidRDefault="00574C9B" w:rsidP="000C63E6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487E176F" w14:textId="6E360FEB" w:rsidR="00574C9B" w:rsidRPr="00D63A40" w:rsidRDefault="00574C9B" w:rsidP="000C63E6">
      <w:pPr>
        <w:spacing w:after="20"/>
        <w:jc w:val="both"/>
        <w:rPr>
          <w:rFonts w:ascii="Arial" w:hAnsi="Arial" w:cs="Arial"/>
          <w:color w:val="000000"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Kot pravočasn</w:t>
      </w:r>
      <w:r w:rsidR="00C32709" w:rsidRPr="00D63A40">
        <w:rPr>
          <w:rFonts w:ascii="Arial" w:eastAsiaTheme="minorHAnsi" w:hAnsi="Arial" w:cs="Arial"/>
          <w:bCs/>
          <w:sz w:val="20"/>
          <w:szCs w:val="20"/>
        </w:rPr>
        <w:t>o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C32709" w:rsidRPr="00D63A40">
        <w:rPr>
          <w:rFonts w:ascii="Arial" w:eastAsiaTheme="minorHAnsi" w:hAnsi="Arial" w:cs="Arial"/>
          <w:bCs/>
          <w:sz w:val="20"/>
          <w:szCs w:val="20"/>
        </w:rPr>
        <w:t xml:space="preserve">poslane vloge po pošti, </w:t>
      </w:r>
      <w:r w:rsidRPr="00D63A40">
        <w:rPr>
          <w:rFonts w:ascii="Arial" w:eastAsiaTheme="minorHAnsi" w:hAnsi="Arial" w:cs="Arial"/>
          <w:bCs/>
          <w:sz w:val="20"/>
          <w:szCs w:val="20"/>
        </w:rPr>
        <w:t>se bodo upoštevale vloge</w:t>
      </w:r>
      <w:r w:rsidR="00C32709" w:rsidRPr="00D63A40">
        <w:rPr>
          <w:rFonts w:ascii="Arial" w:eastAsiaTheme="minorHAnsi" w:hAnsi="Arial" w:cs="Arial"/>
          <w:bCs/>
          <w:sz w:val="20"/>
          <w:szCs w:val="20"/>
        </w:rPr>
        <w:t>,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ki bodo v vložišče Komisije prispele do vključno </w:t>
      </w:r>
      <w:r w:rsidR="00E50206" w:rsidRPr="00D63A40">
        <w:rPr>
          <w:rFonts w:ascii="Arial" w:eastAsiaTheme="minorHAnsi" w:hAnsi="Arial" w:cs="Arial"/>
          <w:b/>
          <w:bCs/>
          <w:sz w:val="20"/>
          <w:szCs w:val="20"/>
        </w:rPr>
        <w:t>8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>. ju</w:t>
      </w:r>
      <w:r w:rsidR="00CF5AE1" w:rsidRPr="00D63A40">
        <w:rPr>
          <w:rFonts w:ascii="Arial" w:eastAsiaTheme="minorHAnsi" w:hAnsi="Arial" w:cs="Arial"/>
          <w:b/>
          <w:bCs/>
          <w:sz w:val="20"/>
          <w:szCs w:val="20"/>
        </w:rPr>
        <w:t>l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>ija 202</w:t>
      </w:r>
      <w:r w:rsidR="00E50206" w:rsidRPr="00D63A40">
        <w:rPr>
          <w:rFonts w:ascii="Arial" w:eastAsiaTheme="minorHAnsi" w:hAnsi="Arial" w:cs="Arial"/>
          <w:b/>
          <w:bCs/>
          <w:sz w:val="20"/>
          <w:szCs w:val="20"/>
        </w:rPr>
        <w:t>4</w:t>
      </w:r>
      <w:r w:rsidRPr="00D63A40">
        <w:rPr>
          <w:rFonts w:ascii="Arial" w:eastAsiaTheme="minorHAnsi" w:hAnsi="Arial" w:cs="Arial"/>
          <w:bCs/>
          <w:sz w:val="20"/>
          <w:szCs w:val="20"/>
        </w:rPr>
        <w:t>. Vloge</w:t>
      </w:r>
      <w:r w:rsidR="00254168" w:rsidRPr="00D63A40">
        <w:rPr>
          <w:rFonts w:ascii="Arial" w:eastAsiaTheme="minorHAnsi" w:hAnsi="Arial" w:cs="Arial"/>
          <w:bCs/>
          <w:sz w:val="20"/>
          <w:szCs w:val="20"/>
        </w:rPr>
        <w:t>,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poslane po e-pošti</w:t>
      </w:r>
      <w:r w:rsidR="00254168" w:rsidRPr="00D63A40">
        <w:rPr>
          <w:rFonts w:ascii="Arial" w:eastAsiaTheme="minorHAnsi" w:hAnsi="Arial" w:cs="Arial"/>
          <w:bCs/>
          <w:sz w:val="20"/>
          <w:szCs w:val="20"/>
        </w:rPr>
        <w:t>,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se bodo kot pravočasne upoštevale, če bodo prispele v sistem Komisije za preprečevanje korupcije do </w:t>
      </w:r>
      <w:r w:rsidR="00E50206" w:rsidRPr="00D63A40">
        <w:rPr>
          <w:rFonts w:ascii="Arial" w:eastAsiaTheme="minorHAnsi" w:hAnsi="Arial" w:cs="Arial"/>
          <w:b/>
          <w:sz w:val="20"/>
          <w:szCs w:val="20"/>
        </w:rPr>
        <w:t>8</w:t>
      </w:r>
      <w:r w:rsidRPr="00D63A40">
        <w:rPr>
          <w:rFonts w:ascii="Arial" w:eastAsiaTheme="minorHAnsi" w:hAnsi="Arial" w:cs="Arial"/>
          <w:b/>
          <w:sz w:val="20"/>
          <w:szCs w:val="20"/>
        </w:rPr>
        <w:t>. ju</w:t>
      </w:r>
      <w:r w:rsidR="00CF5AE1" w:rsidRPr="00D63A40">
        <w:rPr>
          <w:rFonts w:ascii="Arial" w:eastAsiaTheme="minorHAnsi" w:hAnsi="Arial" w:cs="Arial"/>
          <w:b/>
          <w:sz w:val="20"/>
          <w:szCs w:val="20"/>
        </w:rPr>
        <w:t>l</w:t>
      </w:r>
      <w:r w:rsidRPr="00D63A40">
        <w:rPr>
          <w:rFonts w:ascii="Arial" w:eastAsiaTheme="minorHAnsi" w:hAnsi="Arial" w:cs="Arial"/>
          <w:b/>
          <w:sz w:val="20"/>
          <w:szCs w:val="20"/>
        </w:rPr>
        <w:t>ija 202</w:t>
      </w:r>
      <w:r w:rsidR="00E50206" w:rsidRPr="00D63A40">
        <w:rPr>
          <w:rFonts w:ascii="Arial" w:eastAsiaTheme="minorHAnsi" w:hAnsi="Arial" w:cs="Arial"/>
          <w:b/>
          <w:sz w:val="20"/>
          <w:szCs w:val="20"/>
        </w:rPr>
        <w:t>4</w:t>
      </w:r>
      <w:r w:rsidRPr="00D63A40">
        <w:rPr>
          <w:rFonts w:ascii="Arial" w:eastAsiaTheme="minorHAnsi" w:hAnsi="Arial" w:cs="Arial"/>
          <w:b/>
          <w:sz w:val="20"/>
          <w:szCs w:val="20"/>
        </w:rPr>
        <w:t>,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D63A40">
        <w:rPr>
          <w:rFonts w:ascii="Arial" w:eastAsiaTheme="minorHAnsi" w:hAnsi="Arial" w:cs="Arial"/>
          <w:b/>
          <w:sz w:val="20"/>
          <w:szCs w:val="20"/>
        </w:rPr>
        <w:t>najkasneje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D63A40">
        <w:rPr>
          <w:rFonts w:ascii="Arial" w:eastAsiaTheme="minorHAnsi" w:hAnsi="Arial" w:cs="Arial"/>
          <w:b/>
          <w:sz w:val="20"/>
          <w:szCs w:val="20"/>
        </w:rPr>
        <w:t>do 24. ure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. </w:t>
      </w:r>
    </w:p>
    <w:p w14:paraId="72BC5F74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3FA6DBC1" w14:textId="77777777" w:rsidR="00574C9B" w:rsidRPr="00D63A40" w:rsidRDefault="00574C9B" w:rsidP="00B25CAC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</w:rPr>
      </w:pPr>
      <w:r w:rsidRPr="00D63A40">
        <w:rPr>
          <w:rFonts w:ascii="Arial" w:eastAsiaTheme="minorHAnsi" w:hAnsi="Arial" w:cs="Arial"/>
          <w:b/>
          <w:sz w:val="20"/>
          <w:szCs w:val="20"/>
        </w:rPr>
        <w:t>12.1</w:t>
      </w:r>
      <w:r w:rsidRPr="00D63A40">
        <w:rPr>
          <w:rFonts w:ascii="Arial" w:eastAsiaTheme="minorHAnsi" w:hAnsi="Arial" w:cs="Arial"/>
          <w:b/>
          <w:sz w:val="20"/>
          <w:szCs w:val="20"/>
        </w:rPr>
        <w:tab/>
        <w:t>Odpiranje vlog</w:t>
      </w:r>
    </w:p>
    <w:p w14:paraId="7F494344" w14:textId="77777777" w:rsidR="00574C9B" w:rsidRPr="00D63A40" w:rsidRDefault="00574C9B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38A684D6" w14:textId="56784344" w:rsidR="00574C9B" w:rsidRPr="00D63A40" w:rsidRDefault="00574C9B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  <w:bookmarkStart w:id="5" w:name="_Hlk9236312"/>
      <w:r w:rsidRPr="00D63A40">
        <w:rPr>
          <w:rFonts w:ascii="Arial" w:eastAsiaTheme="minorHAnsi" w:hAnsi="Arial" w:cs="Arial"/>
          <w:sz w:val="20"/>
          <w:szCs w:val="20"/>
        </w:rPr>
        <w:t>Odpiranje vlog bo izvedeno v roku 8 dni od izteka roka za oddajo vlog v prostorih Komisije, Dunajska cesta 56, 1000 Ljubljana</w:t>
      </w:r>
      <w:bookmarkStart w:id="6" w:name="_Hlk8386206"/>
      <w:r w:rsidRPr="00D63A40">
        <w:rPr>
          <w:rFonts w:ascii="Arial" w:eastAsiaTheme="minorHAnsi" w:hAnsi="Arial" w:cs="Arial"/>
          <w:sz w:val="20"/>
          <w:szCs w:val="20"/>
        </w:rPr>
        <w:t>.</w:t>
      </w:r>
      <w:bookmarkEnd w:id="6"/>
    </w:p>
    <w:p w14:paraId="26660DDB" w14:textId="77777777" w:rsidR="00254168" w:rsidRPr="00D63A40" w:rsidRDefault="00254168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7BB07C4C" w14:textId="41E90E1B" w:rsidR="00254168" w:rsidRPr="00D63A40" w:rsidRDefault="00254168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Odpirale se bodo samo v roku dostavljene, izpolnjene in pravilno označene ovojnice</w:t>
      </w:r>
      <w:r w:rsidR="00F946C5" w:rsidRPr="00D63A40">
        <w:rPr>
          <w:rFonts w:ascii="Arial" w:eastAsiaTheme="minorHAnsi" w:hAnsi="Arial" w:cs="Arial"/>
          <w:sz w:val="20"/>
          <w:szCs w:val="20"/>
        </w:rPr>
        <w:t>.</w:t>
      </w:r>
      <w:r w:rsidRPr="00D63A40">
        <w:rPr>
          <w:rFonts w:ascii="Arial" w:eastAsiaTheme="minorHAnsi" w:hAnsi="Arial" w:cs="Arial"/>
          <w:sz w:val="20"/>
          <w:szCs w:val="20"/>
        </w:rPr>
        <w:t xml:space="preserve"> Na napačen naslov prispele, prepozno prispele, nepravilno izpolnjene oziroma označene ovojnice bodo zavržene s sklepom predstojnika Komisije ter neodprte vrnjene pošiljatelju. </w:t>
      </w:r>
    </w:p>
    <w:p w14:paraId="5C3FC38A" w14:textId="77777777" w:rsidR="00254168" w:rsidRPr="00D63A40" w:rsidRDefault="00254168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02D9F726" w14:textId="493F166E" w:rsidR="00254168" w:rsidRPr="00D63A40" w:rsidRDefault="00254168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Na odpiranju bo strokovna komisija ugotavljala popolnost vlog glede na to, če so bili predloženi vsi zahtevani dokumenti.</w:t>
      </w:r>
    </w:p>
    <w:p w14:paraId="60C2D0F9" w14:textId="77777777" w:rsidR="00692AE8" w:rsidRPr="00D63A40" w:rsidRDefault="00692AE8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07C25442" w14:textId="77777777" w:rsidR="00574C9B" w:rsidRPr="00D63A40" w:rsidRDefault="00574C9B" w:rsidP="00B25CAC">
      <w:pPr>
        <w:pStyle w:val="Odstavekseznama"/>
        <w:numPr>
          <w:ilvl w:val="0"/>
          <w:numId w:val="14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 xml:space="preserve">POPOLNOST VLOG IN DOPOLNJEVANJE </w:t>
      </w:r>
    </w:p>
    <w:p w14:paraId="45271E99" w14:textId="77777777" w:rsidR="00574C9B" w:rsidRPr="00D63A40" w:rsidRDefault="00574C9B" w:rsidP="00B25CAC">
      <w:pPr>
        <w:spacing w:after="20"/>
        <w:ind w:left="360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08CDBD62" w14:textId="77750A42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bookmarkStart w:id="7" w:name="_Hlk9236340"/>
      <w:r w:rsidRPr="00D63A40">
        <w:rPr>
          <w:rFonts w:ascii="Arial" w:eastAsiaTheme="minorHAnsi" w:hAnsi="Arial" w:cs="Arial"/>
          <w:bCs/>
          <w:sz w:val="20"/>
          <w:szCs w:val="20"/>
        </w:rPr>
        <w:t xml:space="preserve">Za formalno nepopolno se šteje vloga, ki ne vsebuje vseh prijavnih obrazcev, obveznih prilog ter podatkov, zahtevanih v besedilu javnega razpisa in razpisni dokumentaciji, in ki na e-nosilcu (USB) ne vsebuje vseh predpisanih obrazcev. </w:t>
      </w:r>
    </w:p>
    <w:p w14:paraId="57E71E5C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58848D61" w14:textId="77777777" w:rsidR="00574C9B" w:rsidRPr="00D63A40" w:rsidRDefault="00574C9B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  <w:bookmarkStart w:id="8" w:name="_Hlk511368136"/>
      <w:r w:rsidRPr="00D63A40">
        <w:rPr>
          <w:rFonts w:ascii="Arial" w:eastAsiaTheme="minorHAnsi" w:hAnsi="Arial" w:cs="Arial"/>
          <w:sz w:val="20"/>
          <w:szCs w:val="20"/>
        </w:rPr>
        <w:t>Prijavitelji morajo vlogi priložiti v celoti izpolnjene obrazce in obvezne priloge, ki so podrobneje navedene v poglavju 18.2 tega javnega razpisa.</w:t>
      </w:r>
    </w:p>
    <w:p w14:paraId="7030B9E5" w14:textId="77777777" w:rsidR="00574C9B" w:rsidRPr="00D63A40" w:rsidRDefault="00574C9B" w:rsidP="00B25CAC">
      <w:pPr>
        <w:widowControl w:val="0"/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  <w:u w:val="single"/>
        </w:rPr>
      </w:pPr>
    </w:p>
    <w:bookmarkEnd w:id="8"/>
    <w:p w14:paraId="18588978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lastRenderedPageBreak/>
        <w:t xml:space="preserve">V primeru, da prijavitelj vlogi na javni razpis ne bo priložil </w:t>
      </w:r>
      <w:r w:rsidRPr="00D63A40">
        <w:rPr>
          <w:rFonts w:ascii="Arial" w:eastAsiaTheme="minorHAnsi" w:hAnsi="Arial" w:cs="Arial"/>
          <w:i/>
          <w:sz w:val="20"/>
          <w:szCs w:val="20"/>
        </w:rPr>
        <w:t>Obrazca št. 1: Prijavnica</w:t>
      </w:r>
      <w:r w:rsidRPr="00D63A40">
        <w:rPr>
          <w:rFonts w:ascii="Arial" w:eastAsiaTheme="minorHAnsi" w:hAnsi="Arial" w:cs="Arial"/>
          <w:sz w:val="20"/>
          <w:szCs w:val="20"/>
        </w:rPr>
        <w:t xml:space="preserve">, </w:t>
      </w:r>
      <w:r w:rsidRPr="00D63A40">
        <w:rPr>
          <w:rFonts w:ascii="Arial" w:eastAsiaTheme="minorHAnsi" w:hAnsi="Arial" w:cs="Arial"/>
          <w:i/>
          <w:sz w:val="20"/>
          <w:szCs w:val="20"/>
        </w:rPr>
        <w:t xml:space="preserve">Obrazca št. 2: Osnovni podatki o vlogi, prijavitelju in partnerjih in Obrazca št. 3: Finančni načrt, </w:t>
      </w:r>
      <w:r w:rsidRPr="00D63A40">
        <w:rPr>
          <w:rFonts w:ascii="Arial" w:eastAsiaTheme="minorHAnsi" w:hAnsi="Arial" w:cs="Arial"/>
          <w:sz w:val="20"/>
          <w:szCs w:val="20"/>
        </w:rPr>
        <w:t>strokovna komisija prijavitelja ne bo pozvala k dopolnitvi vlog, temveč bo vlogo zavrgla.</w:t>
      </w:r>
    </w:p>
    <w:p w14:paraId="179E7D10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363098B1" w14:textId="1D09F03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Prav tako je obvezen podpis odgovornih oseb povsod, kjer je to </w:t>
      </w:r>
      <w:r w:rsidR="00F946C5" w:rsidRPr="00D63A40">
        <w:rPr>
          <w:rFonts w:ascii="Arial" w:eastAsiaTheme="minorHAnsi" w:hAnsi="Arial" w:cs="Arial"/>
          <w:bCs/>
          <w:sz w:val="20"/>
          <w:szCs w:val="20"/>
        </w:rPr>
        <w:t>v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F946C5" w:rsidRPr="00D63A40">
        <w:rPr>
          <w:rFonts w:ascii="Arial" w:eastAsiaTheme="minorHAnsi" w:hAnsi="Arial" w:cs="Arial"/>
          <w:bCs/>
          <w:sz w:val="20"/>
          <w:szCs w:val="20"/>
        </w:rPr>
        <w:t xml:space="preserve">prilogah </w:t>
      </w:r>
      <w:r w:rsidRPr="00D63A40">
        <w:rPr>
          <w:rFonts w:ascii="Arial" w:eastAsiaTheme="minorHAnsi" w:hAnsi="Arial" w:cs="Arial"/>
          <w:bCs/>
          <w:sz w:val="20"/>
          <w:szCs w:val="20"/>
        </w:rPr>
        <w:t>predvideno. V primeru, da obrazci in priloge ne bodo podpisani, se bo vloga štela za formalno nepopolno.</w:t>
      </w:r>
    </w:p>
    <w:p w14:paraId="015E9BE4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58F2849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V primeru formalno nepopolnih vlog bo strokovna komisija 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>v roku 8 dni od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zaključka odpiranja vlog prijavitelje pozvala, da vloge dopolnijo</w:t>
      </w:r>
      <w:r w:rsidRPr="00D63A40">
        <w:rPr>
          <w:rFonts w:ascii="Arial" w:eastAsiaTheme="minorHAnsi" w:hAnsi="Arial" w:cs="Arial"/>
          <w:b/>
          <w:bCs/>
          <w:sz w:val="20"/>
          <w:szCs w:val="20"/>
        </w:rPr>
        <w:t xml:space="preserve"> v roku 3 delovnih dni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. Poziv za dopolnitev vloge bo posredovan po elektronski pošti na elektronski naslov prijavitelja, ki bo naveden v prijavnem obrazcu. </w:t>
      </w:r>
    </w:p>
    <w:p w14:paraId="000943AE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7E7609F1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Prijavitelj v dopolnitvi vloge ne sme spreminjati:</w:t>
      </w:r>
    </w:p>
    <w:p w14:paraId="11684CB1" w14:textId="77777777" w:rsidR="00574C9B" w:rsidRPr="00D63A40" w:rsidRDefault="00574C9B" w:rsidP="00B25CAC">
      <w:pPr>
        <w:numPr>
          <w:ilvl w:val="0"/>
          <w:numId w:val="6"/>
        </w:num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višine zaprošenih sredstev,</w:t>
      </w:r>
    </w:p>
    <w:p w14:paraId="6952DB9E" w14:textId="77777777" w:rsidR="00574C9B" w:rsidRPr="00D63A40" w:rsidRDefault="00574C9B" w:rsidP="00B25CAC">
      <w:pPr>
        <w:numPr>
          <w:ilvl w:val="0"/>
          <w:numId w:val="6"/>
        </w:num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elementov vloge, ki vplivajo ali bi lahko vplivali na drugačno razvrstitev prijaviteljeve vloge glede na preostale vloge, ki jih je Komisija prejela v okviru tega javnega razpisa.</w:t>
      </w:r>
    </w:p>
    <w:p w14:paraId="2AC03AE1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B9F9498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Prijavitelj sme le ob pisnem soglasju Komisije popraviti očitne računske napake, pri čemer se višina zaprošenih sredstev ne sme spreminjati. </w:t>
      </w:r>
    </w:p>
    <w:p w14:paraId="28857249" w14:textId="77777777" w:rsidR="00254168" w:rsidRPr="00D63A40" w:rsidRDefault="00254168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414504E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Vloge, ki jih prijavitelji ne bodo dopolnili v roku in v skladu s pozivom za dopolnitev vlog, bodo zavrnjene s sklepom predstojnika Komisije. </w:t>
      </w:r>
    </w:p>
    <w:p w14:paraId="23F39824" w14:textId="77777777" w:rsidR="00254168" w:rsidRPr="00D63A40" w:rsidRDefault="00254168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3A5985F2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V nadaljnji postopek ocenjevanja se bodo uvrstile le vloge, ki bodo izpolnjevale vse pogoje javnega razpisa. </w:t>
      </w:r>
      <w:bookmarkEnd w:id="7"/>
    </w:p>
    <w:p w14:paraId="177464F1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75124BA" w14:textId="77777777" w:rsidR="00574C9B" w:rsidRPr="00D63A40" w:rsidRDefault="00574C9B" w:rsidP="00B25CAC">
      <w:pPr>
        <w:numPr>
          <w:ilvl w:val="0"/>
          <w:numId w:val="14"/>
        </w:numPr>
        <w:spacing w:after="20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STROKOVNO OCENJEVANJE POPOLNIH VLOG</w:t>
      </w:r>
    </w:p>
    <w:p w14:paraId="2EFACFBC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70022CE" w14:textId="4D295A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bookmarkStart w:id="9" w:name="_Hlk9236413"/>
      <w:r w:rsidRPr="00D63A40">
        <w:rPr>
          <w:rFonts w:ascii="Arial" w:eastAsiaTheme="minorHAnsi" w:hAnsi="Arial" w:cs="Arial"/>
          <w:bCs/>
          <w:sz w:val="20"/>
          <w:szCs w:val="20"/>
        </w:rPr>
        <w:t>Strokovna komisija bo opravila pregled popolnosti vlog. Preverila bo izpolnjevanje pogojev za kandidiranje na javni razpis in</w:t>
      </w:r>
      <w:r w:rsidR="002828B9" w:rsidRPr="00D63A40">
        <w:rPr>
          <w:rFonts w:ascii="Arial" w:eastAsiaTheme="minorHAnsi" w:hAnsi="Arial" w:cs="Arial"/>
          <w:bCs/>
          <w:sz w:val="20"/>
          <w:szCs w:val="20"/>
        </w:rPr>
        <w:t xml:space="preserve"> v postopek ocenjevanja uvrstila le tiste vloge, ki bodo izpolnjevale vse pogoje javnega razpisa.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</w:t>
      </w:r>
    </w:p>
    <w:p w14:paraId="0B442BEE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5155FCF0" w14:textId="7B77D6F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V primeru</w:t>
      </w:r>
      <w:r w:rsidR="00162CC1" w:rsidRPr="00D63A40">
        <w:rPr>
          <w:rFonts w:ascii="Arial" w:eastAsiaTheme="minorHAnsi" w:hAnsi="Arial" w:cs="Arial"/>
          <w:bCs/>
          <w:sz w:val="20"/>
          <w:szCs w:val="20"/>
        </w:rPr>
        <w:t>,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da prijavitelj,</w:t>
      </w:r>
      <w:r w:rsidRPr="00D63A40">
        <w:rPr>
          <w:rFonts w:ascii="Arial" w:eastAsiaTheme="minorHAnsi" w:hAnsi="Arial" w:cs="Arial"/>
          <w:sz w:val="20"/>
          <w:szCs w:val="20"/>
        </w:rPr>
        <w:t xml:space="preserve"> ali</w:t>
      </w:r>
      <w:r w:rsidR="00162CC1" w:rsidRPr="00D63A40">
        <w:rPr>
          <w:rFonts w:ascii="Arial" w:eastAsiaTheme="minorHAnsi" w:hAnsi="Arial" w:cs="Arial"/>
          <w:sz w:val="20"/>
          <w:szCs w:val="20"/>
        </w:rPr>
        <w:t xml:space="preserve"> v primeru konzorcija, posamezen partner</w:t>
      </w:r>
      <w:r w:rsidRPr="00D63A40">
        <w:rPr>
          <w:rFonts w:ascii="Arial" w:eastAsiaTheme="minorHAnsi" w:hAnsi="Arial" w:cs="Arial"/>
          <w:sz w:val="20"/>
          <w:szCs w:val="20"/>
        </w:rPr>
        <w:t>,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ne bo izpolnjeval vseh pogojev javnega razpisa, bo vloga zavrnjena in ne bo predmet ocenjevanja na podlagi meril za ocenjevanje.</w:t>
      </w:r>
    </w:p>
    <w:p w14:paraId="6AD554DB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15255550" w14:textId="57770CD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Vse popolne vloge bodo ocenjene na podlagi meril, določenih v 11. točki tega javnega razpisa in razpisni dokumentaciji. Končno oceno vloge bo predstavljalo povprečje posameznih podeljenih ocen ocenjevalcev.</w:t>
      </w:r>
    </w:p>
    <w:p w14:paraId="5446AC5D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364F3E82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color w:val="000000"/>
          <w:sz w:val="20"/>
          <w:szCs w:val="20"/>
        </w:rPr>
        <w:t xml:space="preserve">Strokovna komisija lahko od prijaviteljev </w:t>
      </w:r>
      <w:r w:rsidRPr="00D63A40">
        <w:rPr>
          <w:rFonts w:ascii="Arial" w:eastAsiaTheme="minorHAnsi" w:hAnsi="Arial" w:cs="Arial"/>
          <w:sz w:val="20"/>
          <w:szCs w:val="20"/>
        </w:rPr>
        <w:t xml:space="preserve">zahteva tudi dodatna pojasnila oziroma obrazložitve o vsebini vloge. </w:t>
      </w:r>
      <w:r w:rsidRPr="00D63A40">
        <w:rPr>
          <w:rFonts w:ascii="Arial" w:eastAsiaTheme="minorHAnsi" w:hAnsi="Arial" w:cs="Arial"/>
          <w:bCs/>
          <w:sz w:val="20"/>
          <w:szCs w:val="20"/>
        </w:rPr>
        <w:t>V primeru, da pojasnila ne bodo posredovana v roku in na način, ki bo določen v pozivu, bo strokovna komisija vlogo ocenila na podlagi obstoječih podatkov.</w:t>
      </w:r>
    </w:p>
    <w:p w14:paraId="191DC916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26B80BE3" w14:textId="37879A89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Na osnovi rezultatov ocenjevanja bo strokovna komisija podala svoj predlog prejemnik</w:t>
      </w:r>
      <w:r w:rsidR="00CF5AE1" w:rsidRPr="00D63A40">
        <w:rPr>
          <w:rFonts w:ascii="Arial" w:eastAsiaTheme="minorHAnsi" w:hAnsi="Arial" w:cs="Arial"/>
          <w:bCs/>
          <w:sz w:val="20"/>
          <w:szCs w:val="20"/>
        </w:rPr>
        <w:t>a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sredstev, ki </w:t>
      </w:r>
      <w:r w:rsidR="00CF5AE1" w:rsidRPr="00D63A40">
        <w:rPr>
          <w:rFonts w:ascii="Arial" w:eastAsiaTheme="minorHAnsi" w:hAnsi="Arial" w:cs="Arial"/>
          <w:bCs/>
          <w:sz w:val="20"/>
          <w:szCs w:val="20"/>
        </w:rPr>
        <w:t>ga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bo predlagala za financiranje. </w:t>
      </w:r>
    </w:p>
    <w:p w14:paraId="7DACD475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A5F9A44" w14:textId="3C2EB222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Za financiranje bodo predlagan</w:t>
      </w:r>
      <w:r w:rsidR="00CF5AE1" w:rsidRPr="00D63A40">
        <w:rPr>
          <w:rFonts w:ascii="Arial" w:eastAsiaTheme="minorHAnsi" w:hAnsi="Arial" w:cs="Arial"/>
          <w:bCs/>
          <w:sz w:val="20"/>
          <w:szCs w:val="20"/>
        </w:rPr>
        <w:t>a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vlog</w:t>
      </w:r>
      <w:r w:rsidR="00CF5AE1" w:rsidRPr="00D63A40">
        <w:rPr>
          <w:rFonts w:ascii="Arial" w:eastAsiaTheme="minorHAnsi" w:hAnsi="Arial" w:cs="Arial"/>
          <w:bCs/>
          <w:sz w:val="20"/>
          <w:szCs w:val="20"/>
        </w:rPr>
        <w:t>a</w:t>
      </w:r>
      <w:r w:rsidRPr="00D63A40">
        <w:rPr>
          <w:rFonts w:ascii="Arial" w:eastAsiaTheme="minorHAnsi" w:hAnsi="Arial" w:cs="Arial"/>
          <w:bCs/>
          <w:sz w:val="20"/>
          <w:szCs w:val="20"/>
        </w:rPr>
        <w:t>, ki bo dosegl</w:t>
      </w:r>
      <w:r w:rsidR="00CF5AE1" w:rsidRPr="00D63A40">
        <w:rPr>
          <w:rFonts w:ascii="Arial" w:eastAsiaTheme="minorHAnsi" w:hAnsi="Arial" w:cs="Arial"/>
          <w:bCs/>
          <w:sz w:val="20"/>
          <w:szCs w:val="20"/>
        </w:rPr>
        <w:t>a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minimalni kakovostni kriterij, to je da bo na podlagi ocenjevanja dosegl</w:t>
      </w:r>
      <w:r w:rsidR="00CF5AE1" w:rsidRPr="00D63A40">
        <w:rPr>
          <w:rFonts w:ascii="Arial" w:eastAsiaTheme="minorHAnsi" w:hAnsi="Arial" w:cs="Arial"/>
          <w:bCs/>
          <w:sz w:val="20"/>
          <w:szCs w:val="20"/>
        </w:rPr>
        <w:t>a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skupaj najmanj 70 točk, </w:t>
      </w:r>
      <w:r w:rsidRPr="00D63A40">
        <w:rPr>
          <w:rFonts w:ascii="Arial" w:eastAsiaTheme="minorHAnsi" w:hAnsi="Arial" w:cs="Arial"/>
          <w:sz w:val="20"/>
          <w:szCs w:val="20"/>
        </w:rPr>
        <w:t>od tega ne manj kot 50 točk pri kriteriju doseganja ciljev projekta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. </w:t>
      </w:r>
    </w:p>
    <w:p w14:paraId="70AE1604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18F8632" w14:textId="7896B8B5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lastRenderedPageBreak/>
        <w:t xml:space="preserve">V primeru, da več prijaviteljev doseže enako število točk in bi bila z njihovo uvrstitvijo presežena skupna razpoložljiva sredstva, </w:t>
      </w:r>
      <w:r w:rsidRPr="00D63A40">
        <w:rPr>
          <w:rFonts w:ascii="Arial" w:eastAsiaTheme="minorHAnsi" w:hAnsi="Arial" w:cs="Arial"/>
          <w:sz w:val="20"/>
          <w:szCs w:val="20"/>
        </w:rPr>
        <w:t>bo prednost pri izboru imela vloga,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D63A40">
        <w:rPr>
          <w:rFonts w:ascii="Arial" w:eastAsiaTheme="minorHAnsi" w:hAnsi="Arial" w:cs="Arial"/>
          <w:sz w:val="20"/>
          <w:szCs w:val="20"/>
        </w:rPr>
        <w:t xml:space="preserve">ki bo 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prejela večje število točk pri merilu »Doseganje ciljev projekta«. </w:t>
      </w:r>
    </w:p>
    <w:p w14:paraId="5A1C17FC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02D10700" w14:textId="40595DA0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>V primeru, da prijavitelj zaradi katerega koli razloga odstopi od podpisa pogodbe o financiranju oz</w:t>
      </w:r>
      <w:r w:rsidR="002828B9" w:rsidRPr="00D63A40">
        <w:rPr>
          <w:rFonts w:ascii="Arial" w:eastAsiaTheme="minorHAnsi" w:hAnsi="Arial" w:cs="Arial"/>
          <w:bCs/>
          <w:sz w:val="20"/>
          <w:szCs w:val="20"/>
        </w:rPr>
        <w:t>iroma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pogodbe z njim ni mogoče skleniti v predpisanem roku, se lahko izbere vloga, ki je naslednja prejela najvišje število točk ob pogoju, da doseže minimalni kakovostni kriterij javnega razpisa.</w:t>
      </w:r>
      <w:bookmarkEnd w:id="9"/>
    </w:p>
    <w:bookmarkEnd w:id="5"/>
    <w:p w14:paraId="2806466C" w14:textId="77777777" w:rsidR="00574C9B" w:rsidRPr="00D63A40" w:rsidRDefault="00574C9B" w:rsidP="00B25CAC">
      <w:pPr>
        <w:autoSpaceDE w:val="0"/>
        <w:autoSpaceDN w:val="0"/>
        <w:adjustRightInd w:val="0"/>
        <w:spacing w:after="20"/>
        <w:rPr>
          <w:rFonts w:ascii="Arial" w:eastAsiaTheme="minorHAnsi" w:hAnsi="Arial" w:cs="Arial"/>
          <w:sz w:val="20"/>
          <w:szCs w:val="20"/>
        </w:rPr>
      </w:pPr>
    </w:p>
    <w:p w14:paraId="13C8524A" w14:textId="53EF40E6" w:rsidR="00574C9B" w:rsidRPr="00D63A40" w:rsidRDefault="00574C9B" w:rsidP="00B25CAC">
      <w:pPr>
        <w:numPr>
          <w:ilvl w:val="0"/>
          <w:numId w:val="14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 xml:space="preserve">OBVESTILO </w:t>
      </w:r>
      <w:r w:rsidR="002828B9" w:rsidRPr="00D63A40">
        <w:rPr>
          <w:rFonts w:ascii="Arial" w:eastAsia="MS Mincho" w:hAnsi="Arial" w:cs="Arial"/>
          <w:b/>
          <w:sz w:val="20"/>
          <w:szCs w:val="20"/>
        </w:rPr>
        <w:t xml:space="preserve">PRIJAVITELJEM </w:t>
      </w:r>
      <w:r w:rsidRPr="00D63A40">
        <w:rPr>
          <w:rFonts w:ascii="Arial" w:eastAsia="MS Mincho" w:hAnsi="Arial" w:cs="Arial"/>
          <w:b/>
          <w:sz w:val="20"/>
          <w:szCs w:val="20"/>
        </w:rPr>
        <w:t>O REZULTATIH JAVNEGA RAZPISA IN VAROVANJE OSEBNIH PODATKOV TER POSLOVNIH SKRIVNOSTI</w:t>
      </w:r>
    </w:p>
    <w:p w14:paraId="07099C14" w14:textId="77777777" w:rsidR="00574C9B" w:rsidRPr="00D63A40" w:rsidRDefault="00574C9B" w:rsidP="00B25CAC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16B571C7" w14:textId="7596D355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bookmarkStart w:id="10" w:name="_Hlk9237997"/>
      <w:r w:rsidRPr="00D63A40">
        <w:rPr>
          <w:rFonts w:ascii="Arial" w:eastAsiaTheme="minorHAnsi" w:hAnsi="Arial" w:cs="Arial"/>
          <w:bCs/>
          <w:sz w:val="20"/>
          <w:szCs w:val="20"/>
        </w:rPr>
        <w:t xml:space="preserve">O dodelitvi sredstev </w:t>
      </w:r>
      <w:r w:rsidR="00AA7731" w:rsidRPr="00D63A40">
        <w:rPr>
          <w:rFonts w:ascii="Arial" w:eastAsiaTheme="minorHAnsi" w:hAnsi="Arial" w:cs="Arial"/>
          <w:bCs/>
          <w:sz w:val="20"/>
          <w:szCs w:val="20"/>
        </w:rPr>
        <w:t xml:space="preserve">po tem </w:t>
      </w:r>
      <w:r w:rsidRPr="00D63A40">
        <w:rPr>
          <w:rFonts w:ascii="Arial" w:eastAsiaTheme="minorHAnsi" w:hAnsi="Arial" w:cs="Arial"/>
          <w:bCs/>
          <w:sz w:val="20"/>
          <w:szCs w:val="20"/>
        </w:rPr>
        <w:t>javne</w:t>
      </w:r>
      <w:r w:rsidR="00AA7731" w:rsidRPr="00D63A40">
        <w:rPr>
          <w:rFonts w:ascii="Arial" w:eastAsiaTheme="minorHAnsi" w:hAnsi="Arial" w:cs="Arial"/>
          <w:bCs/>
          <w:sz w:val="20"/>
          <w:szCs w:val="20"/>
        </w:rPr>
        <w:t>m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razpis</w:t>
      </w:r>
      <w:r w:rsidR="00AA7731" w:rsidRPr="00D63A40">
        <w:rPr>
          <w:rFonts w:ascii="Arial" w:eastAsiaTheme="minorHAnsi" w:hAnsi="Arial" w:cs="Arial"/>
          <w:bCs/>
          <w:sz w:val="20"/>
          <w:szCs w:val="20"/>
        </w:rPr>
        <w:t>u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bo na predlog strokovne komisije s sklepom odločil predstojnik Komisije. </w:t>
      </w:r>
    </w:p>
    <w:p w14:paraId="49DA8FD9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60CD4648" w14:textId="7FE1E514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Komisija bo </w:t>
      </w:r>
      <w:r w:rsidR="00692AE8" w:rsidRPr="00D63A40">
        <w:rPr>
          <w:rFonts w:ascii="Arial" w:eastAsiaTheme="minorHAnsi" w:hAnsi="Arial" w:cs="Arial"/>
          <w:bCs/>
          <w:sz w:val="20"/>
          <w:szCs w:val="20"/>
        </w:rPr>
        <w:t>prijavite</w:t>
      </w:r>
      <w:r w:rsidRPr="00D63A40">
        <w:rPr>
          <w:rFonts w:ascii="Arial" w:eastAsiaTheme="minorHAnsi" w:hAnsi="Arial" w:cs="Arial"/>
          <w:bCs/>
          <w:sz w:val="20"/>
          <w:szCs w:val="20"/>
        </w:rPr>
        <w:t>lje o izidu razpisa obvestila najkasneje v 8-ih dneh po zaključku postopka odpiranja vlog. Rezultati razpisa predstavljajo informacije javnega značaja in bodo objavljeni na spletni strani Komisije:</w:t>
      </w:r>
      <w:r w:rsidRPr="00D63A40">
        <w:rPr>
          <w:rFonts w:ascii="Arial" w:eastAsiaTheme="minorHAnsi" w:hAnsi="Arial" w:cs="Arial"/>
          <w:sz w:val="20"/>
          <w:szCs w:val="20"/>
        </w:rPr>
        <w:t xml:space="preserve"> </w:t>
      </w:r>
      <w:hyperlink r:id="rId18" w:history="1">
        <w:r w:rsidR="009A263D" w:rsidRPr="00D63A40">
          <w:rPr>
            <w:rStyle w:val="Hiperpovezava"/>
            <w:rFonts w:ascii="Arial" w:eastAsiaTheme="minorHAnsi" w:hAnsi="Arial" w:cs="Arial"/>
            <w:sz w:val="20"/>
            <w:szCs w:val="20"/>
          </w:rPr>
          <w:t>https://www.kpk-rs.si/sl/o-komisiji/javni-razpisi-in-javna-narocila/javni-razpis-komuniciranje-z-generacijo-z</w:t>
        </w:r>
      </w:hyperlink>
    </w:p>
    <w:p w14:paraId="66FB9F8F" w14:textId="77777777" w:rsidR="009A263D" w:rsidRPr="00D63A40" w:rsidRDefault="009A263D" w:rsidP="00B25CAC">
      <w:pPr>
        <w:spacing w:after="20"/>
        <w:jc w:val="both"/>
        <w:rPr>
          <w:rFonts w:ascii="Arial" w:eastAsiaTheme="minorHAnsi" w:hAnsi="Arial" w:cs="Arial"/>
          <w:sz w:val="20"/>
          <w:szCs w:val="20"/>
          <w:u w:val="single"/>
        </w:rPr>
      </w:pPr>
    </w:p>
    <w:p w14:paraId="3E0E18D0" w14:textId="1A93E991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  <w:r w:rsidRPr="00D63A40">
        <w:rPr>
          <w:rFonts w:ascii="Arial" w:eastAsiaTheme="minorHAnsi" w:hAnsi="Arial" w:cs="Arial"/>
          <w:bCs/>
          <w:sz w:val="20"/>
          <w:szCs w:val="20"/>
        </w:rPr>
        <w:t xml:space="preserve">Z izbranimi </w:t>
      </w:r>
      <w:r w:rsidR="00692AE8" w:rsidRPr="00D63A40">
        <w:rPr>
          <w:rFonts w:ascii="Arial" w:eastAsiaTheme="minorHAnsi" w:hAnsi="Arial" w:cs="Arial"/>
          <w:bCs/>
          <w:sz w:val="20"/>
          <w:szCs w:val="20"/>
        </w:rPr>
        <w:t>prijavite</w:t>
      </w:r>
      <w:r w:rsidRPr="00D63A40">
        <w:rPr>
          <w:rFonts w:ascii="Arial" w:eastAsiaTheme="minorHAnsi" w:hAnsi="Arial" w:cs="Arial"/>
          <w:bCs/>
          <w:sz w:val="20"/>
          <w:szCs w:val="20"/>
        </w:rPr>
        <w:t>lji bodo na podlagi sklepa predstojnika Komisije o izboru sklenjene pogodbe o financiranju (</w:t>
      </w:r>
      <w:r w:rsidRPr="00D63A40">
        <w:rPr>
          <w:rFonts w:ascii="Arial" w:eastAsiaTheme="minorHAnsi" w:hAnsi="Arial" w:cs="Arial"/>
          <w:bCs/>
          <w:i/>
          <w:sz w:val="20"/>
          <w:szCs w:val="20"/>
        </w:rPr>
        <w:t>Priloga C: Vzorec pogodbe o financiranju).</w:t>
      </w:r>
      <w:r w:rsidRPr="00D63A40">
        <w:rPr>
          <w:rFonts w:ascii="Arial" w:eastAsiaTheme="minorHAnsi" w:hAnsi="Arial" w:cs="Arial"/>
          <w:bCs/>
          <w:sz w:val="20"/>
          <w:szCs w:val="20"/>
        </w:rPr>
        <w:t xml:space="preserve"> V primeru, da se </w:t>
      </w:r>
      <w:r w:rsidR="00692AE8" w:rsidRPr="00D63A40">
        <w:rPr>
          <w:rFonts w:ascii="Arial" w:eastAsiaTheme="minorHAnsi" w:hAnsi="Arial" w:cs="Arial"/>
          <w:bCs/>
          <w:sz w:val="20"/>
          <w:szCs w:val="20"/>
        </w:rPr>
        <w:t>prijavit</w:t>
      </w:r>
      <w:r w:rsidRPr="00D63A40">
        <w:rPr>
          <w:rFonts w:ascii="Arial" w:eastAsiaTheme="minorHAnsi" w:hAnsi="Arial" w:cs="Arial"/>
          <w:bCs/>
          <w:sz w:val="20"/>
          <w:szCs w:val="20"/>
        </w:rPr>
        <w:t>elj v roku osmih (8) dni od prejema poziva za podpis pogodbe o financiranju nanj ne odzove, se šteje, da je umaknil vlogo za pridobitev sredstev.</w:t>
      </w:r>
    </w:p>
    <w:p w14:paraId="3DDAC98A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bCs/>
          <w:sz w:val="20"/>
          <w:szCs w:val="20"/>
        </w:rPr>
      </w:pPr>
    </w:p>
    <w:p w14:paraId="0D729524" w14:textId="77777777" w:rsidR="00574C9B" w:rsidRPr="00D63A40" w:rsidRDefault="00574C9B" w:rsidP="00B25CAC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Varovanje osebnih podatkov in poslovnih skrivnosti bo zagotovljeno v skladu z veljavno zakonodajo.</w:t>
      </w:r>
      <w:bookmarkEnd w:id="10"/>
    </w:p>
    <w:p w14:paraId="7FD05007" w14:textId="77777777" w:rsidR="00574C9B" w:rsidRPr="00D63A40" w:rsidRDefault="00574C9B" w:rsidP="00B25CAC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759B2775" w14:textId="77777777" w:rsidR="00574C9B" w:rsidRPr="00D63A40" w:rsidRDefault="00574C9B" w:rsidP="00B25CAC">
      <w:pPr>
        <w:numPr>
          <w:ilvl w:val="0"/>
          <w:numId w:val="14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PRAVNO VARSTVO</w:t>
      </w:r>
    </w:p>
    <w:p w14:paraId="5C45AAB7" w14:textId="77777777" w:rsidR="00574C9B" w:rsidRPr="00D63A40" w:rsidRDefault="00574C9B" w:rsidP="00B25CAC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77B30804" w14:textId="77777777" w:rsidR="00574C9B" w:rsidRPr="00D63A40" w:rsidRDefault="00574C9B" w:rsidP="00B25CAC">
      <w:pPr>
        <w:spacing w:after="20"/>
        <w:jc w:val="both"/>
        <w:rPr>
          <w:rFonts w:ascii="Arial" w:eastAsia="Arial Unicode MS" w:hAnsi="Arial" w:cs="Arial"/>
          <w:sz w:val="20"/>
          <w:szCs w:val="20"/>
        </w:rPr>
      </w:pPr>
      <w:bookmarkStart w:id="11" w:name="_Hlk9238010"/>
      <w:r w:rsidRPr="00D63A40">
        <w:rPr>
          <w:rFonts w:ascii="Arial" w:eastAsia="Arial Unicode MS" w:hAnsi="Arial" w:cs="Arial"/>
          <w:sz w:val="20"/>
          <w:szCs w:val="20"/>
        </w:rPr>
        <w:t xml:space="preserve">Zoper odločitev Komisije o vlogi za dodelitev finančnih sredstev je dopusten </w:t>
      </w:r>
      <w:r w:rsidRPr="00D63A40">
        <w:rPr>
          <w:rFonts w:ascii="Arial" w:eastAsia="Arial Unicode MS" w:hAnsi="Arial" w:cs="Arial"/>
          <w:sz w:val="20"/>
          <w:szCs w:val="20"/>
          <w:u w:val="single"/>
        </w:rPr>
        <w:t>upravni spor</w:t>
      </w:r>
      <w:r w:rsidRPr="00D63A40">
        <w:rPr>
          <w:rFonts w:ascii="Arial" w:eastAsia="Arial Unicode MS" w:hAnsi="Arial" w:cs="Arial"/>
          <w:sz w:val="20"/>
          <w:szCs w:val="20"/>
        </w:rPr>
        <w:t xml:space="preserve">. Tožba se vloži pri Upravnem sodišču Republike Slovenije, Fajfarjeva 33, 1000 Ljubljana, v roku 30 dni od dneva vročitve sklepa, in sicer neposredno pisno na sodišču ali pa se mu pošlje po pošti. </w:t>
      </w:r>
      <w:r w:rsidRPr="00D63A40">
        <w:rPr>
          <w:rFonts w:ascii="Arial" w:eastAsiaTheme="minorHAnsi" w:hAnsi="Arial" w:cs="Arial"/>
          <w:sz w:val="20"/>
          <w:szCs w:val="20"/>
        </w:rPr>
        <w:t xml:space="preserve">Šteje se, da je bila tožba vložena pri sodišču tisti dan, ko je bila priporočeno oddana na pošto. </w:t>
      </w:r>
      <w:r w:rsidRPr="00D63A40">
        <w:rPr>
          <w:rFonts w:ascii="Arial" w:eastAsia="Arial Unicode MS" w:hAnsi="Arial" w:cs="Arial"/>
          <w:sz w:val="20"/>
          <w:szCs w:val="20"/>
        </w:rPr>
        <w:t xml:space="preserve">Tožba se vloži v toliko izvodih, kolikor je strank v postopku. Tožbi je potrebno priložiti sklep, ki se izpodbija, v izvirniku, prepisu ali kopiji. </w:t>
      </w:r>
    </w:p>
    <w:p w14:paraId="2A4783FB" w14:textId="77777777" w:rsidR="00574C9B" w:rsidRPr="00D63A40" w:rsidRDefault="00574C9B" w:rsidP="00B25CAC">
      <w:pPr>
        <w:spacing w:after="20"/>
        <w:jc w:val="both"/>
        <w:rPr>
          <w:rFonts w:ascii="Arial" w:eastAsia="Arial Unicode MS" w:hAnsi="Arial" w:cs="Arial"/>
          <w:sz w:val="20"/>
          <w:szCs w:val="20"/>
        </w:rPr>
      </w:pPr>
    </w:p>
    <w:p w14:paraId="149EF7D9" w14:textId="2A360B5A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Tožba ne ovira izvršitve sklepa o (ne)izbor</w:t>
      </w:r>
      <w:r w:rsidR="00092626" w:rsidRPr="00D63A40">
        <w:rPr>
          <w:rFonts w:ascii="Arial" w:eastAsiaTheme="minorHAnsi" w:hAnsi="Arial" w:cs="Arial"/>
          <w:sz w:val="20"/>
          <w:szCs w:val="20"/>
        </w:rPr>
        <w:t>u</w:t>
      </w:r>
      <w:r w:rsidRPr="00D63A40">
        <w:rPr>
          <w:rFonts w:ascii="Arial" w:eastAsiaTheme="minorHAnsi" w:hAnsi="Arial" w:cs="Arial"/>
          <w:sz w:val="20"/>
          <w:szCs w:val="20"/>
        </w:rPr>
        <w:t>, zoper katerega je vložena, oziroma ne zadrži podpisa pogodbe o financiranju z izbranimi prijavitelji.</w:t>
      </w:r>
    </w:p>
    <w:p w14:paraId="3196F422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bookmarkEnd w:id="11"/>
    <w:p w14:paraId="07208DF4" w14:textId="77777777" w:rsidR="00574C9B" w:rsidRPr="00D63A40" w:rsidRDefault="00574C9B" w:rsidP="00B25CAC">
      <w:pPr>
        <w:numPr>
          <w:ilvl w:val="0"/>
          <w:numId w:val="14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POGOJI ZA SPREMEMBO JAVNEGA RAZPISA</w:t>
      </w:r>
    </w:p>
    <w:p w14:paraId="06F275B4" w14:textId="77777777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1E9A2660" w14:textId="068E876D" w:rsidR="00574C9B" w:rsidRPr="00D63A40" w:rsidRDefault="00574C9B" w:rsidP="00B25CAC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bookmarkStart w:id="12" w:name="_Hlk9238023"/>
      <w:r w:rsidRPr="00D63A40">
        <w:rPr>
          <w:rFonts w:ascii="Arial" w:eastAsiaTheme="minorHAnsi" w:hAnsi="Arial" w:cs="Arial"/>
          <w:sz w:val="20"/>
          <w:szCs w:val="20"/>
        </w:rPr>
        <w:t xml:space="preserve">Pred potekom roka za oddajo vlog lahko Komisija spremeni razpisno dokumentacijo z izdajo sprememb oziroma dopolnitev. Vsaka taka sprememba oziroma dopolnitev bo sestavni del razpisne dokumentacije in bo objavljena tudi na spletni strani Komisije: </w:t>
      </w:r>
      <w:hyperlink r:id="rId19" w:history="1">
        <w:r w:rsidR="009A263D" w:rsidRPr="00D63A40">
          <w:rPr>
            <w:rStyle w:val="Hiperpovezava"/>
            <w:rFonts w:ascii="Arial" w:eastAsiaTheme="minorHAnsi" w:hAnsi="Arial" w:cs="Arial"/>
            <w:sz w:val="20"/>
            <w:szCs w:val="20"/>
          </w:rPr>
          <w:t>https://www.kpk-rs.si/sl/o-komisiji/javni-razpisi-in-javna-narocila/javni-razpis-komuniciranje-z-generacijo-z</w:t>
        </w:r>
      </w:hyperlink>
      <w:r w:rsidR="009A263D" w:rsidRPr="00D63A40">
        <w:rPr>
          <w:rFonts w:ascii="Arial" w:eastAsiaTheme="minorHAnsi" w:hAnsi="Arial" w:cs="Arial"/>
          <w:sz w:val="20"/>
          <w:szCs w:val="20"/>
        </w:rPr>
        <w:t xml:space="preserve"> .</w:t>
      </w:r>
    </w:p>
    <w:bookmarkEnd w:id="12"/>
    <w:p w14:paraId="1ABEFC41" w14:textId="77777777" w:rsidR="00574C9B" w:rsidRDefault="00574C9B" w:rsidP="00B25CAC">
      <w:pPr>
        <w:autoSpaceDE w:val="0"/>
        <w:autoSpaceDN w:val="0"/>
        <w:adjustRightInd w:val="0"/>
        <w:spacing w:after="20"/>
        <w:rPr>
          <w:rFonts w:ascii="Arial" w:eastAsiaTheme="minorHAnsi" w:hAnsi="Arial" w:cs="Arial"/>
          <w:sz w:val="20"/>
          <w:szCs w:val="20"/>
        </w:rPr>
      </w:pPr>
    </w:p>
    <w:p w14:paraId="2BE0191D" w14:textId="77777777" w:rsidR="00574C9B" w:rsidRPr="00D63A40" w:rsidRDefault="00574C9B" w:rsidP="00B25CAC">
      <w:pPr>
        <w:numPr>
          <w:ilvl w:val="0"/>
          <w:numId w:val="14"/>
        </w:numPr>
        <w:spacing w:after="20"/>
        <w:jc w:val="both"/>
        <w:rPr>
          <w:rFonts w:ascii="Arial" w:eastAsia="MS Mincho" w:hAnsi="Arial" w:cs="Arial"/>
          <w:b/>
          <w:sz w:val="20"/>
          <w:szCs w:val="20"/>
        </w:rPr>
      </w:pPr>
      <w:r w:rsidRPr="00D63A40">
        <w:rPr>
          <w:rFonts w:ascii="Arial" w:eastAsia="MS Mincho" w:hAnsi="Arial" w:cs="Arial"/>
          <w:b/>
          <w:sz w:val="20"/>
          <w:szCs w:val="20"/>
        </w:rPr>
        <w:t>RAZPISNA DOKUMENTACIJA IN DODATNE INFORMACIJE</w:t>
      </w:r>
    </w:p>
    <w:p w14:paraId="4F303CA9" w14:textId="77777777" w:rsidR="00574C9B" w:rsidRPr="00D63A40" w:rsidRDefault="00574C9B" w:rsidP="00B25CAC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  <w:u w:val="single"/>
        </w:rPr>
      </w:pPr>
    </w:p>
    <w:p w14:paraId="6EB358E0" w14:textId="0835D097" w:rsidR="00692AE8" w:rsidRPr="00D63A40" w:rsidRDefault="00574C9B" w:rsidP="00692AE8">
      <w:pPr>
        <w:spacing w:after="20"/>
        <w:jc w:val="both"/>
        <w:rPr>
          <w:rFonts w:ascii="Arial" w:hAnsi="Arial" w:cs="Arial"/>
          <w:sz w:val="20"/>
          <w:szCs w:val="20"/>
          <w:lang w:eastAsia="sl-SI"/>
        </w:rPr>
      </w:pPr>
      <w:r w:rsidRPr="00D63A40">
        <w:rPr>
          <w:rFonts w:ascii="Arial" w:eastAsiaTheme="minorHAnsi" w:hAnsi="Arial" w:cs="Arial"/>
          <w:sz w:val="20"/>
          <w:szCs w:val="20"/>
        </w:rPr>
        <w:t>Razpisno dokumentacijo lahko zainteresirani prijavitelji v razpisnem roku pridobijo na spletni strani Komisije:</w:t>
      </w:r>
      <w:r w:rsidR="00D867DE" w:rsidRPr="00D63A40">
        <w:rPr>
          <w:rFonts w:ascii="Arial" w:eastAsiaTheme="minorHAnsi" w:hAnsi="Arial" w:cs="Arial"/>
          <w:sz w:val="20"/>
          <w:szCs w:val="20"/>
        </w:rPr>
        <w:t xml:space="preserve"> </w:t>
      </w:r>
      <w:hyperlink r:id="rId20" w:history="1">
        <w:r w:rsidR="00D867DE" w:rsidRPr="00D63A40">
          <w:rPr>
            <w:rStyle w:val="Hiperpovezava"/>
            <w:rFonts w:ascii="Arial" w:eastAsiaTheme="minorHAnsi" w:hAnsi="Arial" w:cs="Arial"/>
            <w:sz w:val="20"/>
            <w:szCs w:val="20"/>
          </w:rPr>
          <w:t>https://www.kpk-rs.si/sl/o-komisiji/javni-razpisi-in-javna-narocila/javni-razpis-komuniciranje-</w:t>
        </w:r>
        <w:r w:rsidR="00D867DE" w:rsidRPr="00D63A40">
          <w:rPr>
            <w:rStyle w:val="Hiperpovezava"/>
            <w:rFonts w:ascii="Arial" w:eastAsiaTheme="minorHAnsi" w:hAnsi="Arial" w:cs="Arial"/>
            <w:sz w:val="20"/>
            <w:szCs w:val="20"/>
          </w:rPr>
          <w:lastRenderedPageBreak/>
          <w:t>o-integriteti-z-generacijo-z</w:t>
        </w:r>
      </w:hyperlink>
      <w:r w:rsidR="00692AE8" w:rsidRPr="00D63A40">
        <w:rPr>
          <w:rFonts w:ascii="Arial" w:eastAsiaTheme="minorHAnsi" w:hAnsi="Arial" w:cs="Arial"/>
          <w:sz w:val="20"/>
          <w:szCs w:val="20"/>
        </w:rPr>
        <w:t xml:space="preserve"> </w:t>
      </w:r>
      <w:r w:rsidR="00B12E51" w:rsidRPr="00D63A40">
        <w:rPr>
          <w:rFonts w:ascii="Arial" w:hAnsi="Arial" w:cs="Arial"/>
          <w:sz w:val="20"/>
          <w:szCs w:val="20"/>
          <w:lang w:eastAsia="sl-SI"/>
        </w:rPr>
        <w:t xml:space="preserve">ali osebno na sedežu Komisije, Dunajska cesta 21, 1000 Ljubljana, </w:t>
      </w:r>
      <w:r w:rsidR="00141DF0" w:rsidRPr="00D63A40">
        <w:rPr>
          <w:rFonts w:ascii="Arial" w:hAnsi="Arial" w:cs="Arial"/>
          <w:sz w:val="20"/>
          <w:szCs w:val="20"/>
          <w:lang w:eastAsia="sl-SI"/>
        </w:rPr>
        <w:t xml:space="preserve">pri ge. Barbari Fürst. </w:t>
      </w:r>
    </w:p>
    <w:p w14:paraId="02BCF155" w14:textId="52C9D378" w:rsidR="00B12E51" w:rsidRPr="00D63A40" w:rsidRDefault="00B12E51" w:rsidP="00692AE8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2EB950E3" w14:textId="5C068F86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b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Dodatne informacije o javnem razpisu lahko zainteresirani prijavitelji dobijo </w:t>
      </w:r>
      <w:r w:rsidRPr="00D63A40">
        <w:rPr>
          <w:rFonts w:ascii="Arial" w:eastAsiaTheme="minorHAnsi" w:hAnsi="Arial" w:cs="Arial"/>
          <w:sz w:val="20"/>
          <w:szCs w:val="20"/>
          <w:u w:val="single"/>
        </w:rPr>
        <w:t>izključno po elektronski pošti</w:t>
      </w:r>
      <w:r w:rsidRPr="00D63A40">
        <w:rPr>
          <w:rFonts w:ascii="Arial" w:eastAsiaTheme="minorHAnsi" w:hAnsi="Arial" w:cs="Arial"/>
          <w:sz w:val="20"/>
          <w:szCs w:val="20"/>
        </w:rPr>
        <w:t xml:space="preserve"> na naslovu: anti.korupcija@kpk-rs.si s pripisom: </w:t>
      </w:r>
      <w:r w:rsidRPr="00D63A40">
        <w:rPr>
          <w:rFonts w:ascii="Arial" w:eastAsiaTheme="minorHAnsi" w:hAnsi="Arial" w:cs="Arial"/>
          <w:b/>
          <w:sz w:val="20"/>
          <w:szCs w:val="20"/>
        </w:rPr>
        <w:t xml:space="preserve">»Javni razpis </w:t>
      </w:r>
      <w:r w:rsidR="00AF549A" w:rsidRPr="00D63A40">
        <w:rPr>
          <w:rFonts w:ascii="Arial" w:eastAsiaTheme="minorHAnsi" w:hAnsi="Arial" w:cs="Arial"/>
          <w:b/>
          <w:sz w:val="20"/>
          <w:szCs w:val="20"/>
        </w:rPr>
        <w:t>Komuniciranje o integriteti z generacijo Z</w:t>
      </w:r>
      <w:r w:rsidRPr="00D63A40">
        <w:rPr>
          <w:rFonts w:ascii="Arial" w:eastAsiaTheme="minorHAnsi" w:hAnsi="Arial" w:cs="Arial"/>
          <w:b/>
          <w:sz w:val="20"/>
          <w:szCs w:val="20"/>
        </w:rPr>
        <w:t>«</w:t>
      </w:r>
      <w:r w:rsidRPr="00D63A40">
        <w:rPr>
          <w:rFonts w:ascii="Arial" w:eastAsiaTheme="minorHAnsi" w:hAnsi="Arial" w:cs="Arial"/>
          <w:sz w:val="20"/>
          <w:szCs w:val="20"/>
        </w:rPr>
        <w:t xml:space="preserve">. </w:t>
      </w:r>
    </w:p>
    <w:p w14:paraId="1660D37B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1B9DE64F" w14:textId="77777777" w:rsidR="00574C9B" w:rsidRPr="00D63A40" w:rsidRDefault="00574C9B" w:rsidP="009523C0">
      <w:pPr>
        <w:pStyle w:val="Odstavekseznama"/>
        <w:numPr>
          <w:ilvl w:val="1"/>
          <w:numId w:val="14"/>
        </w:num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</w:rPr>
      </w:pPr>
      <w:r w:rsidRPr="00D63A40">
        <w:rPr>
          <w:rFonts w:ascii="Arial" w:eastAsiaTheme="minorHAnsi" w:hAnsi="Arial" w:cs="Arial"/>
          <w:b/>
          <w:sz w:val="20"/>
          <w:szCs w:val="20"/>
        </w:rPr>
        <w:t>Navodila za izpolnjevanje</w:t>
      </w:r>
    </w:p>
    <w:p w14:paraId="13992943" w14:textId="77777777" w:rsidR="00574C9B" w:rsidRPr="00D63A40" w:rsidRDefault="00574C9B" w:rsidP="009523C0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</w:rPr>
      </w:pPr>
    </w:p>
    <w:p w14:paraId="75D0AA88" w14:textId="2C536FF0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bookmarkStart w:id="13" w:name="_Hlk9238110"/>
      <w:r w:rsidRPr="00D63A40">
        <w:rPr>
          <w:rFonts w:ascii="Arial" w:eastAsiaTheme="minorHAnsi" w:hAnsi="Arial" w:cs="Arial"/>
          <w:sz w:val="20"/>
          <w:szCs w:val="20"/>
        </w:rPr>
        <w:t>V razpisni dokumentaciji so objavljeni prijavni obrazci in priloge, ki jih je treba v skladu z navodili na posameznem dokumentu izpolniti</w:t>
      </w:r>
      <w:r w:rsidR="00B12E51" w:rsidRPr="00D63A40">
        <w:rPr>
          <w:rFonts w:ascii="Arial" w:eastAsiaTheme="minorHAnsi" w:hAnsi="Arial" w:cs="Arial"/>
          <w:sz w:val="20"/>
          <w:szCs w:val="20"/>
        </w:rPr>
        <w:t>,</w:t>
      </w:r>
      <w:r w:rsidRPr="00D63A40">
        <w:rPr>
          <w:rFonts w:ascii="Arial" w:eastAsiaTheme="minorHAnsi" w:hAnsi="Arial" w:cs="Arial"/>
          <w:sz w:val="20"/>
          <w:szCs w:val="20"/>
        </w:rPr>
        <w:t xml:space="preserve"> podpisati</w:t>
      </w:r>
      <w:r w:rsidR="00B12E51" w:rsidRPr="00D63A40">
        <w:rPr>
          <w:rFonts w:ascii="Arial" w:eastAsiaTheme="minorHAnsi" w:hAnsi="Arial" w:cs="Arial"/>
          <w:sz w:val="20"/>
          <w:szCs w:val="20"/>
        </w:rPr>
        <w:t xml:space="preserve"> in žigosati</w:t>
      </w:r>
      <w:r w:rsidRPr="00D63A40">
        <w:rPr>
          <w:rFonts w:ascii="Arial" w:eastAsiaTheme="minorHAnsi" w:hAnsi="Arial" w:cs="Arial"/>
          <w:sz w:val="20"/>
          <w:szCs w:val="20"/>
        </w:rPr>
        <w:t>. Kot podpis se v primeru elektronskega pošiljanja vloge šteje tudi elektronski podpis</w:t>
      </w:r>
      <w:r w:rsidR="00C93E83" w:rsidRPr="00D63A40">
        <w:rPr>
          <w:rFonts w:ascii="Arial" w:eastAsiaTheme="minorHAnsi" w:hAnsi="Arial" w:cs="Arial"/>
          <w:sz w:val="20"/>
          <w:szCs w:val="20"/>
        </w:rPr>
        <w:t>, overjen s kvalificiranim potrdilom</w:t>
      </w:r>
      <w:r w:rsidRPr="00D63A40">
        <w:rPr>
          <w:rFonts w:ascii="Arial" w:eastAsiaTheme="minorHAnsi" w:hAnsi="Arial" w:cs="Arial"/>
          <w:sz w:val="20"/>
          <w:szCs w:val="20"/>
        </w:rPr>
        <w:t xml:space="preserve">. Obrazci in priloge so sestavni del vloge prijavitelja in jih je potrebno priložiti k vlogi po vrstnem redu v skladu s spodnjim seznamom prijavnih obrazcev in prilog. </w:t>
      </w:r>
    </w:p>
    <w:p w14:paraId="612B1046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4C1C4AC9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Priloge, ki niso del razpisne dokumentacije, pridobi oziroma pripravi prijavitelj sam in so prav tako obvezni sestavni del vloge na javni razpis. Vsa zahtevana razpisna dokumentacija mora biti priložena z vidno označenimi prilogami, ki si sledijo po vrstnem redu v skladu s spodnjim seznamom.</w:t>
      </w:r>
    </w:p>
    <w:p w14:paraId="746DD66F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06936823" w14:textId="0AB77D56" w:rsidR="00574C9B" w:rsidRPr="00D63A40" w:rsidRDefault="00574C9B" w:rsidP="009523C0">
      <w:pPr>
        <w:autoSpaceDE w:val="0"/>
        <w:autoSpaceDN w:val="0"/>
        <w:adjustRightInd w:val="0"/>
        <w:spacing w:after="20"/>
        <w:jc w:val="both"/>
        <w:rPr>
          <w:rFonts w:ascii="Arial" w:eastAsiaTheme="minorHAnsi" w:hAnsi="Arial" w:cs="Arial"/>
          <w:b/>
          <w:sz w:val="20"/>
          <w:szCs w:val="20"/>
        </w:rPr>
      </w:pPr>
      <w:bookmarkStart w:id="14" w:name="_Toc477515661"/>
      <w:bookmarkStart w:id="15" w:name="_Hlk9238129"/>
      <w:r w:rsidRPr="00D63A40">
        <w:rPr>
          <w:rFonts w:ascii="Arial" w:eastAsiaTheme="minorHAnsi" w:hAnsi="Arial" w:cs="Arial"/>
          <w:b/>
          <w:bCs/>
          <w:iCs/>
          <w:sz w:val="20"/>
          <w:szCs w:val="20"/>
        </w:rPr>
        <w:t>18.2</w:t>
      </w:r>
      <w:r w:rsidRPr="00D63A40">
        <w:rPr>
          <w:rFonts w:ascii="Arial" w:eastAsiaTheme="minorHAnsi" w:hAnsi="Arial" w:cs="Arial"/>
          <w:b/>
          <w:bCs/>
          <w:iCs/>
          <w:sz w:val="20"/>
          <w:szCs w:val="20"/>
        </w:rPr>
        <w:tab/>
        <w:t>Seznam prijavnih obrazcev in prilog</w:t>
      </w:r>
      <w:bookmarkEnd w:id="14"/>
    </w:p>
    <w:p w14:paraId="600EC5CE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bookmarkEnd w:id="13"/>
    <w:bookmarkEnd w:id="15"/>
    <w:p w14:paraId="31C7476E" w14:textId="77777777" w:rsidR="00574C9B" w:rsidRPr="00D63A40" w:rsidRDefault="00574C9B" w:rsidP="009523C0">
      <w:pPr>
        <w:keepNext/>
        <w:keepLines/>
        <w:tabs>
          <w:tab w:val="left" w:pos="0"/>
        </w:tabs>
        <w:spacing w:after="20"/>
        <w:ind w:left="720"/>
        <w:jc w:val="both"/>
        <w:outlineLvl w:val="2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  <w:r w:rsidRPr="00D63A40">
        <w:rPr>
          <w:rFonts w:ascii="Arial" w:eastAsiaTheme="minorHAnsi" w:hAnsi="Arial" w:cs="Arial"/>
          <w:b/>
          <w:bCs/>
          <w:sz w:val="20"/>
          <w:szCs w:val="20"/>
          <w:u w:val="single"/>
        </w:rPr>
        <w:t>a) Prijavni obrazci</w:t>
      </w:r>
    </w:p>
    <w:p w14:paraId="450C0766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7984B5FC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Razpisni dokumentaciji so priloženi obrazci, ki morajo biti izpolnjeni v skladu z navodili na posameznem obrazcu in so sestavni del vloge:</w:t>
      </w:r>
    </w:p>
    <w:p w14:paraId="73466DE5" w14:textId="77777777" w:rsidR="00574C9B" w:rsidRPr="00D63A40" w:rsidRDefault="00574C9B" w:rsidP="009523C0">
      <w:pPr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6FF2D303" w14:textId="216D5704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Obrazec št. 1: Prijavnica</w:t>
      </w:r>
    </w:p>
    <w:p w14:paraId="51961EC9" w14:textId="77777777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Obrazec št. 2: Osnovni podatki o vlogi, prijavitelju in partnerjih</w:t>
      </w:r>
    </w:p>
    <w:p w14:paraId="0727F93D" w14:textId="77777777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Obrazec št. 3: Finančni načrt </w:t>
      </w:r>
    </w:p>
    <w:p w14:paraId="23914213" w14:textId="77777777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Obrazec št. 4: Izjava prijavitelja o izpolnjevanju in sprejemanju razpisnih pogojev</w:t>
      </w:r>
    </w:p>
    <w:p w14:paraId="16A08D20" w14:textId="2ACB838E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Obrazec št. 5: Izjava partnerja o izpolnjevanju in sprejemanju razpisnih pogojev (neprofitn</w:t>
      </w:r>
      <w:r w:rsidR="00C71D34" w:rsidRPr="00D63A40">
        <w:rPr>
          <w:rFonts w:ascii="Arial" w:eastAsiaTheme="minorHAnsi" w:hAnsi="Arial" w:cs="Arial"/>
          <w:sz w:val="20"/>
          <w:szCs w:val="20"/>
        </w:rPr>
        <w:t>a organizacija</w:t>
      </w:r>
      <w:r w:rsidRPr="00D63A40">
        <w:rPr>
          <w:rFonts w:ascii="Arial" w:eastAsiaTheme="minorHAnsi" w:hAnsi="Arial" w:cs="Arial"/>
          <w:sz w:val="20"/>
          <w:szCs w:val="20"/>
        </w:rPr>
        <w:t>)</w:t>
      </w:r>
    </w:p>
    <w:p w14:paraId="2852BD46" w14:textId="1B293D4E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Obrazec št. 5-1: Izjava partnerja o izpolnjevanju in sprejemanju razpisnih pogojev (ne-neprofitn</w:t>
      </w:r>
      <w:r w:rsidR="00C71D34" w:rsidRPr="00D63A40">
        <w:rPr>
          <w:rFonts w:ascii="Arial" w:eastAsiaTheme="minorHAnsi" w:hAnsi="Arial" w:cs="Arial"/>
          <w:sz w:val="20"/>
          <w:szCs w:val="20"/>
        </w:rPr>
        <w:t>a organizacija</w:t>
      </w:r>
      <w:r w:rsidRPr="00D63A40">
        <w:rPr>
          <w:rFonts w:ascii="Arial" w:eastAsiaTheme="minorHAnsi" w:hAnsi="Arial" w:cs="Arial"/>
          <w:sz w:val="20"/>
          <w:szCs w:val="20"/>
        </w:rPr>
        <w:t>)</w:t>
      </w:r>
    </w:p>
    <w:p w14:paraId="0933E633" w14:textId="77777777" w:rsidR="00574C9B" w:rsidRPr="00D63A40" w:rsidRDefault="00574C9B" w:rsidP="009523C0">
      <w:pPr>
        <w:keepNext/>
        <w:keepLines/>
        <w:tabs>
          <w:tab w:val="left" w:pos="0"/>
        </w:tabs>
        <w:spacing w:after="20"/>
        <w:ind w:left="720"/>
        <w:jc w:val="both"/>
        <w:outlineLvl w:val="2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2712D5BF" w14:textId="77777777" w:rsidR="00574C9B" w:rsidRPr="00D63A40" w:rsidRDefault="00574C9B" w:rsidP="009523C0">
      <w:pPr>
        <w:keepNext/>
        <w:keepLines/>
        <w:tabs>
          <w:tab w:val="left" w:pos="0"/>
        </w:tabs>
        <w:spacing w:after="20"/>
        <w:ind w:left="720"/>
        <w:jc w:val="both"/>
        <w:outlineLvl w:val="2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  <w:r w:rsidRPr="00D63A40">
        <w:rPr>
          <w:rFonts w:ascii="Arial" w:eastAsiaTheme="minorHAnsi" w:hAnsi="Arial" w:cs="Arial"/>
          <w:b/>
          <w:bCs/>
          <w:sz w:val="20"/>
          <w:szCs w:val="20"/>
          <w:u w:val="single"/>
        </w:rPr>
        <w:t xml:space="preserve">b) Priloge, ki so del razpisne dokumentacije </w:t>
      </w:r>
    </w:p>
    <w:p w14:paraId="189EC21A" w14:textId="77777777" w:rsidR="00574C9B" w:rsidRPr="00D63A40" w:rsidRDefault="00574C9B" w:rsidP="009523C0">
      <w:pPr>
        <w:keepNext/>
        <w:keepLines/>
        <w:tabs>
          <w:tab w:val="left" w:pos="0"/>
        </w:tabs>
        <w:spacing w:after="20"/>
        <w:ind w:left="720"/>
        <w:jc w:val="both"/>
        <w:outlineLvl w:val="2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</w:p>
    <w:p w14:paraId="1D891E63" w14:textId="77777777" w:rsidR="00574C9B" w:rsidRPr="00D63A40" w:rsidRDefault="00574C9B" w:rsidP="009523C0">
      <w:pPr>
        <w:tabs>
          <w:tab w:val="left" w:pos="930"/>
        </w:tabs>
        <w:spacing w:after="20"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Razpisni dokumentaciji so priložene priloge, ki morajo biti izpolnjene v skladu z navodili na posamezni prilogi:</w:t>
      </w:r>
    </w:p>
    <w:p w14:paraId="305F859F" w14:textId="77777777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Priloga C: Vzorec pogodbe o financiranju </w:t>
      </w:r>
      <w:r w:rsidRPr="00D63A40">
        <w:rPr>
          <w:rFonts w:ascii="Arial" w:eastAsiaTheme="minorHAnsi" w:hAnsi="Arial" w:cs="Arial"/>
          <w:i/>
          <w:sz w:val="20"/>
          <w:szCs w:val="20"/>
        </w:rPr>
        <w:t xml:space="preserve">(ni </w:t>
      </w:r>
      <w:bookmarkStart w:id="16" w:name="_Hlk512335199"/>
      <w:r w:rsidRPr="00D63A40">
        <w:rPr>
          <w:rFonts w:ascii="Arial" w:eastAsiaTheme="minorHAnsi" w:hAnsi="Arial" w:cs="Arial"/>
          <w:i/>
          <w:sz w:val="20"/>
          <w:szCs w:val="20"/>
        </w:rPr>
        <w:t>treba priložiti vlogi na javni razpis</w:t>
      </w:r>
      <w:bookmarkEnd w:id="16"/>
      <w:r w:rsidRPr="00D63A40">
        <w:rPr>
          <w:rFonts w:ascii="Arial" w:eastAsiaTheme="minorHAnsi" w:hAnsi="Arial" w:cs="Arial"/>
          <w:i/>
          <w:sz w:val="20"/>
          <w:szCs w:val="20"/>
        </w:rPr>
        <w:t>, vzorec pogodbe je informativnega značaja)</w:t>
      </w:r>
    </w:p>
    <w:p w14:paraId="5B95ED71" w14:textId="77777777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Priloga D: Vzorec konzorcijskega sporazuma</w:t>
      </w:r>
      <w:r w:rsidRPr="00D63A40">
        <w:rPr>
          <w:rFonts w:ascii="Arial" w:eastAsiaTheme="minorHAnsi" w:hAnsi="Arial" w:cs="Arial"/>
          <w:bCs/>
          <w:sz w:val="20"/>
          <w:szCs w:val="20"/>
          <w:shd w:val="clear" w:color="auto" w:fill="FFFFFF"/>
        </w:rPr>
        <w:t xml:space="preserve"> </w:t>
      </w:r>
      <w:r w:rsidRPr="00D63A40">
        <w:rPr>
          <w:rFonts w:ascii="Arial" w:eastAsiaTheme="minorHAnsi" w:hAnsi="Arial" w:cs="Arial"/>
          <w:bCs/>
          <w:i/>
          <w:sz w:val="20"/>
          <w:szCs w:val="20"/>
          <w:shd w:val="clear" w:color="auto" w:fill="FFFFFF"/>
        </w:rPr>
        <w:t xml:space="preserve">(ni </w:t>
      </w:r>
      <w:r w:rsidRPr="00D63A40">
        <w:rPr>
          <w:rFonts w:ascii="Arial" w:eastAsiaTheme="minorHAnsi" w:hAnsi="Arial" w:cs="Arial"/>
          <w:i/>
          <w:sz w:val="20"/>
          <w:szCs w:val="20"/>
        </w:rPr>
        <w:t>treba priložiti vlogi na javni razpis, vzorec pogodbe je informativnega značaja</w:t>
      </w:r>
      <w:r w:rsidRPr="00D63A40">
        <w:rPr>
          <w:rFonts w:ascii="Arial" w:eastAsiaTheme="minorHAnsi" w:hAnsi="Arial" w:cs="Arial"/>
          <w:bCs/>
          <w:i/>
          <w:sz w:val="20"/>
          <w:szCs w:val="20"/>
          <w:shd w:val="clear" w:color="auto" w:fill="FFFFFF"/>
        </w:rPr>
        <w:t>)</w:t>
      </w:r>
    </w:p>
    <w:p w14:paraId="21C2E93C" w14:textId="77777777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 xml:space="preserve">Priloga E: Označba vloge </w:t>
      </w:r>
      <w:r w:rsidRPr="00D63A40">
        <w:rPr>
          <w:rFonts w:ascii="Arial" w:eastAsiaTheme="minorHAnsi" w:hAnsi="Arial" w:cs="Arial"/>
          <w:i/>
          <w:sz w:val="20"/>
          <w:szCs w:val="20"/>
        </w:rPr>
        <w:t>(je sestavni del vloge)</w:t>
      </w:r>
    </w:p>
    <w:p w14:paraId="4D7A6CD3" w14:textId="77777777" w:rsidR="00574C9B" w:rsidRPr="00D63A40" w:rsidRDefault="00574C9B" w:rsidP="009523C0">
      <w:p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</w:p>
    <w:p w14:paraId="6CADC62C" w14:textId="77777777" w:rsidR="00574C9B" w:rsidRPr="00D63A40" w:rsidRDefault="00574C9B" w:rsidP="009523C0">
      <w:pPr>
        <w:keepNext/>
        <w:keepLines/>
        <w:tabs>
          <w:tab w:val="left" w:pos="0"/>
        </w:tabs>
        <w:spacing w:after="20"/>
        <w:ind w:left="720"/>
        <w:jc w:val="both"/>
        <w:outlineLvl w:val="2"/>
        <w:rPr>
          <w:rFonts w:ascii="Arial" w:eastAsiaTheme="minorHAnsi" w:hAnsi="Arial" w:cs="Arial"/>
          <w:b/>
          <w:bCs/>
          <w:sz w:val="20"/>
          <w:szCs w:val="20"/>
          <w:u w:val="single"/>
        </w:rPr>
      </w:pPr>
      <w:r w:rsidRPr="00D63A40">
        <w:rPr>
          <w:rFonts w:ascii="Arial" w:eastAsiaTheme="minorHAnsi" w:hAnsi="Arial" w:cs="Arial"/>
          <w:b/>
          <w:bCs/>
          <w:sz w:val="20"/>
          <w:szCs w:val="20"/>
          <w:u w:val="single"/>
        </w:rPr>
        <w:t>c) Priloge, ki niso del razpisne dokumentacije in jih morajo prijavitelji priložiti sami</w:t>
      </w:r>
    </w:p>
    <w:p w14:paraId="619878EC" w14:textId="77777777" w:rsidR="00574C9B" w:rsidRPr="00D63A40" w:rsidRDefault="00574C9B" w:rsidP="009523C0">
      <w:pPr>
        <w:tabs>
          <w:tab w:val="left" w:pos="930"/>
        </w:tabs>
        <w:spacing w:after="20"/>
        <w:jc w:val="both"/>
        <w:rPr>
          <w:rFonts w:ascii="Arial" w:eastAsiaTheme="minorHAnsi" w:hAnsi="Arial" w:cs="Arial"/>
          <w:sz w:val="20"/>
          <w:szCs w:val="20"/>
        </w:rPr>
      </w:pPr>
    </w:p>
    <w:p w14:paraId="3163E827" w14:textId="0B185F4C" w:rsidR="00574C9B" w:rsidRPr="00D63A40" w:rsidRDefault="00574C9B" w:rsidP="009523C0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</w:rPr>
      </w:pPr>
      <w:r w:rsidRPr="00D63A40">
        <w:rPr>
          <w:rFonts w:ascii="Arial" w:eastAsiaTheme="minorHAnsi" w:hAnsi="Arial" w:cs="Arial"/>
          <w:sz w:val="20"/>
          <w:szCs w:val="20"/>
        </w:rPr>
        <w:t>Priloga A: Fotokopija ustanovnega akta in</w:t>
      </w:r>
      <w:r w:rsidR="00C71D34" w:rsidRPr="00D63A40">
        <w:rPr>
          <w:rFonts w:ascii="Arial" w:eastAsiaTheme="minorHAnsi" w:hAnsi="Arial" w:cs="Arial"/>
          <w:sz w:val="20"/>
          <w:szCs w:val="20"/>
        </w:rPr>
        <w:t xml:space="preserve"> </w:t>
      </w:r>
      <w:r w:rsidRPr="00D63A40">
        <w:rPr>
          <w:rFonts w:ascii="Arial" w:eastAsiaTheme="minorHAnsi" w:hAnsi="Arial" w:cs="Arial"/>
          <w:sz w:val="20"/>
          <w:szCs w:val="20"/>
        </w:rPr>
        <w:t>/</w:t>
      </w:r>
      <w:r w:rsidR="00C71D34" w:rsidRPr="00D63A40">
        <w:rPr>
          <w:rFonts w:ascii="Arial" w:eastAsiaTheme="minorHAnsi" w:hAnsi="Arial" w:cs="Arial"/>
          <w:sz w:val="20"/>
          <w:szCs w:val="20"/>
        </w:rPr>
        <w:t xml:space="preserve"> </w:t>
      </w:r>
      <w:r w:rsidRPr="00D63A40">
        <w:rPr>
          <w:rFonts w:ascii="Arial" w:eastAsiaTheme="minorHAnsi" w:hAnsi="Arial" w:cs="Arial"/>
          <w:sz w:val="20"/>
          <w:szCs w:val="20"/>
        </w:rPr>
        <w:t>ali drugega splošnega dokumenta za prijavitelja in morebitne partnerje.</w:t>
      </w:r>
    </w:p>
    <w:p w14:paraId="721C62FC" w14:textId="77777777" w:rsidR="00692AE8" w:rsidRPr="00D63A40" w:rsidRDefault="00574C9B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  <w:u w:val="single"/>
        </w:rPr>
      </w:pPr>
      <w:r w:rsidRPr="00D63A40">
        <w:rPr>
          <w:rFonts w:ascii="Arial" w:eastAsiaTheme="minorHAnsi" w:hAnsi="Arial" w:cs="Arial"/>
          <w:sz w:val="20"/>
          <w:szCs w:val="20"/>
        </w:rPr>
        <w:t>Priloga B: USB</w:t>
      </w:r>
      <w:r w:rsidR="00AF549A" w:rsidRPr="00D63A40">
        <w:rPr>
          <w:rFonts w:ascii="Arial" w:eastAsiaTheme="minorHAnsi" w:hAnsi="Arial" w:cs="Arial"/>
          <w:sz w:val="20"/>
          <w:szCs w:val="20"/>
        </w:rPr>
        <w:t xml:space="preserve"> (v primeru vloge v papirnati obliki)</w:t>
      </w:r>
    </w:p>
    <w:p w14:paraId="5556BA6E" w14:textId="410CA300" w:rsidR="00574C9B" w:rsidRPr="00D63A40" w:rsidRDefault="00574C9B" w:rsidP="00692AE8">
      <w:pPr>
        <w:numPr>
          <w:ilvl w:val="0"/>
          <w:numId w:val="8"/>
        </w:numPr>
        <w:spacing w:after="20"/>
        <w:contextualSpacing/>
        <w:jc w:val="both"/>
        <w:rPr>
          <w:rFonts w:ascii="Arial" w:eastAsiaTheme="minorHAnsi" w:hAnsi="Arial" w:cs="Arial"/>
          <w:sz w:val="20"/>
          <w:szCs w:val="20"/>
          <w:u w:val="single"/>
        </w:rPr>
      </w:pPr>
      <w:r w:rsidRPr="00D63A40">
        <w:rPr>
          <w:rFonts w:ascii="Arial" w:eastAsiaTheme="minorHAnsi" w:hAnsi="Arial" w:cs="Arial"/>
          <w:sz w:val="20"/>
          <w:szCs w:val="20"/>
        </w:rPr>
        <w:lastRenderedPageBreak/>
        <w:t xml:space="preserve">Priloga F: Dokazilo Finančne uprave RS o plačanih davkih in drugih obveznih dajatvah </w:t>
      </w:r>
      <w:r w:rsidRPr="00D63A40">
        <w:rPr>
          <w:rFonts w:ascii="Arial" w:eastAsiaTheme="minorHAnsi" w:hAnsi="Arial" w:cs="Arial"/>
          <w:sz w:val="20"/>
          <w:szCs w:val="20"/>
          <w:u w:val="single"/>
        </w:rPr>
        <w:t>za prijavitelja in morebitne partnerje</w:t>
      </w:r>
      <w:r w:rsidR="00C71D34" w:rsidRPr="00D63A40">
        <w:rPr>
          <w:rFonts w:ascii="Arial" w:eastAsiaTheme="minorHAnsi" w:hAnsi="Arial" w:cs="Arial"/>
          <w:sz w:val="20"/>
          <w:szCs w:val="20"/>
          <w:u w:val="single"/>
        </w:rPr>
        <w:t>.</w:t>
      </w:r>
    </w:p>
    <w:p w14:paraId="666215C3" w14:textId="77777777" w:rsidR="00574C9B" w:rsidRPr="00D63A40" w:rsidRDefault="00574C9B" w:rsidP="009523C0">
      <w:pPr>
        <w:spacing w:after="0"/>
        <w:rPr>
          <w:rFonts w:ascii="Arial" w:eastAsiaTheme="minorHAnsi" w:hAnsi="Arial" w:cs="Arial"/>
          <w:color w:val="000000"/>
          <w:sz w:val="20"/>
          <w:szCs w:val="20"/>
          <w:lang w:eastAsia="sl-SI"/>
        </w:rPr>
      </w:pPr>
    </w:p>
    <w:p w14:paraId="5BE9CAC1" w14:textId="77777777" w:rsidR="00574C9B" w:rsidRPr="00D63A40" w:rsidRDefault="00574C9B" w:rsidP="009523C0">
      <w:pPr>
        <w:pStyle w:val="Brezrazmikov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right" w:tblpYSpec="center"/>
        <w:tblW w:w="0" w:type="auto"/>
        <w:tblLook w:val="04A0" w:firstRow="1" w:lastRow="0" w:firstColumn="1" w:lastColumn="0" w:noHBand="0" w:noVBand="1"/>
      </w:tblPr>
      <w:tblGrid>
        <w:gridCol w:w="4358"/>
      </w:tblGrid>
      <w:tr w:rsidR="00574C9B" w:rsidRPr="00D63A40" w14:paraId="6E582C73" w14:textId="77777777" w:rsidTr="00157D7E">
        <w:tc>
          <w:tcPr>
            <w:tcW w:w="4358" w:type="dxa"/>
          </w:tcPr>
          <w:p w14:paraId="3314440D" w14:textId="77777777" w:rsidR="00574C9B" w:rsidRPr="00D63A40" w:rsidRDefault="00574C9B" w:rsidP="009523C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37CD1" w14:textId="75FF0EAD" w:rsidR="00574C9B" w:rsidRPr="00D63A40" w:rsidRDefault="00692AE8" w:rsidP="009523C0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A40">
              <w:rPr>
                <w:rFonts w:ascii="Arial" w:hAnsi="Arial" w:cs="Arial"/>
                <w:sz w:val="20"/>
                <w:szCs w:val="20"/>
              </w:rPr>
              <w:t>David Lapornik</w:t>
            </w:r>
            <w:r w:rsidR="00574C9B" w:rsidRPr="00D63A40">
              <w:rPr>
                <w:rFonts w:ascii="Arial" w:hAnsi="Arial" w:cs="Arial"/>
                <w:sz w:val="20"/>
                <w:szCs w:val="20"/>
              </w:rPr>
              <w:br/>
            </w:r>
            <w:r w:rsidR="002C4E64" w:rsidRPr="00D63A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3A40">
              <w:rPr>
                <w:rFonts w:ascii="Arial" w:hAnsi="Arial" w:cs="Arial"/>
                <w:sz w:val="20"/>
                <w:szCs w:val="20"/>
              </w:rPr>
              <w:t xml:space="preserve">NAMESTNIK </w:t>
            </w:r>
            <w:r w:rsidR="00574C9B" w:rsidRPr="00D63A40">
              <w:rPr>
                <w:rFonts w:ascii="Arial" w:hAnsi="Arial" w:cs="Arial"/>
                <w:sz w:val="20"/>
                <w:szCs w:val="20"/>
              </w:rPr>
              <w:t>PREDSEDNIK</w:t>
            </w:r>
            <w:r w:rsidRPr="00D63A40">
              <w:rPr>
                <w:rFonts w:ascii="Arial" w:hAnsi="Arial" w:cs="Arial"/>
                <w:sz w:val="20"/>
                <w:szCs w:val="20"/>
              </w:rPr>
              <w:t>A</w:t>
            </w:r>
            <w:r w:rsidR="00574C9B" w:rsidRPr="00D63A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CFFC329" w14:textId="77777777" w:rsidR="00A62F1A" w:rsidRPr="00D63A40" w:rsidRDefault="00A62F1A" w:rsidP="000C63E6">
      <w:pPr>
        <w:rPr>
          <w:rFonts w:ascii="Arial" w:hAnsi="Arial" w:cs="Arial"/>
          <w:sz w:val="20"/>
          <w:szCs w:val="20"/>
        </w:rPr>
      </w:pPr>
    </w:p>
    <w:p w14:paraId="616C1DE1" w14:textId="77777777" w:rsidR="00183839" w:rsidRPr="00D63A40" w:rsidRDefault="00183839" w:rsidP="000C63E6">
      <w:pPr>
        <w:tabs>
          <w:tab w:val="left" w:pos="1467"/>
        </w:tabs>
        <w:rPr>
          <w:rFonts w:ascii="Arial" w:hAnsi="Arial" w:cs="Arial"/>
          <w:sz w:val="20"/>
          <w:szCs w:val="20"/>
        </w:rPr>
      </w:pPr>
    </w:p>
    <w:sectPr w:rsidR="00183839" w:rsidRPr="00D63A40" w:rsidSect="004B221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47" w:right="1416" w:bottom="1417" w:left="1560" w:header="709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3D110" w14:textId="77777777" w:rsidR="00580D40" w:rsidRDefault="00580D40" w:rsidP="009C537F">
      <w:pPr>
        <w:spacing w:after="0" w:line="240" w:lineRule="auto"/>
      </w:pPr>
      <w:r>
        <w:separator/>
      </w:r>
    </w:p>
  </w:endnote>
  <w:endnote w:type="continuationSeparator" w:id="0">
    <w:p w14:paraId="3DE6807B" w14:textId="77777777" w:rsidR="00580D40" w:rsidRDefault="00580D40" w:rsidP="009C5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400C" w14:textId="77777777" w:rsidR="00090132" w:rsidRDefault="0009013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20AF5" w14:textId="77777777" w:rsidR="00090132" w:rsidRDefault="00090132" w:rsidP="00593949">
    <w:pPr>
      <w:pBdr>
        <w:bottom w:val="single" w:sz="4" w:space="1" w:color="auto"/>
      </w:pBdr>
    </w:pPr>
  </w:p>
  <w:tbl>
    <w:tblPr>
      <w:tblW w:w="0" w:type="auto"/>
      <w:tblLook w:val="04A0" w:firstRow="1" w:lastRow="0" w:firstColumn="1" w:lastColumn="0" w:noHBand="0" w:noVBand="1"/>
    </w:tblPr>
    <w:tblGrid>
      <w:gridCol w:w="4338"/>
      <w:gridCol w:w="4592"/>
    </w:tblGrid>
    <w:tr w:rsidR="00090132" w14:paraId="6BDC5082" w14:textId="77777777" w:rsidTr="00AC3DED">
      <w:tc>
        <w:tcPr>
          <w:tcW w:w="4606" w:type="dxa"/>
          <w:shd w:val="clear" w:color="auto" w:fill="auto"/>
        </w:tcPr>
        <w:p w14:paraId="136B3552" w14:textId="77777777" w:rsidR="00090132" w:rsidRPr="00183839" w:rsidRDefault="00090132" w:rsidP="00AC3DED">
          <w:pPr>
            <w:pStyle w:val="Noga-KPK"/>
            <w:jc w:val="left"/>
            <w:rPr>
              <w:sz w:val="18"/>
              <w:szCs w:val="18"/>
            </w:rPr>
          </w:pPr>
          <w:r w:rsidRPr="00183839">
            <w:rPr>
              <w:sz w:val="18"/>
              <w:szCs w:val="18"/>
            </w:rPr>
            <w:t>Dunajska cesta 56, 1000 Ljubljana</w:t>
          </w:r>
          <w:r w:rsidRPr="00183839">
            <w:rPr>
              <w:sz w:val="18"/>
              <w:szCs w:val="18"/>
            </w:rPr>
            <w:br/>
            <w:t xml:space="preserve">tel.: 01 400 5710 </w:t>
          </w:r>
        </w:p>
        <w:p w14:paraId="12E935E0" w14:textId="77777777" w:rsidR="00090132" w:rsidRPr="00AC3DED" w:rsidRDefault="00090132" w:rsidP="00AC3DED">
          <w:pPr>
            <w:pStyle w:val="Noga-KPK"/>
            <w:jc w:val="left"/>
            <w:rPr>
              <w:rFonts w:ascii="Arial" w:hAnsi="Arial" w:cs="Arial"/>
            </w:rPr>
          </w:pPr>
          <w:r w:rsidRPr="00183839">
            <w:rPr>
              <w:sz w:val="18"/>
              <w:szCs w:val="18"/>
            </w:rPr>
            <w:t>anti.korupcija@kpk-rs.si / www.kpk-rs.si</w:t>
          </w:r>
        </w:p>
      </w:tc>
      <w:tc>
        <w:tcPr>
          <w:tcW w:w="5000" w:type="dxa"/>
          <w:shd w:val="clear" w:color="auto" w:fill="auto"/>
        </w:tcPr>
        <w:p w14:paraId="17C496DD" w14:textId="378A4FB6" w:rsidR="00090132" w:rsidRPr="00AC3DED" w:rsidRDefault="00090132" w:rsidP="00AC3DED">
          <w:pPr>
            <w:pStyle w:val="Noga-KPK"/>
            <w:jc w:val="right"/>
            <w:rPr>
              <w:rFonts w:ascii="Arial" w:hAnsi="Arial" w:cs="Arial"/>
            </w:rPr>
          </w:pPr>
          <w:r w:rsidRPr="0071577D">
            <w:fldChar w:fldCharType="begin"/>
          </w:r>
          <w:r w:rsidRPr="0071577D">
            <w:instrText xml:space="preserve"> PAGE </w:instrText>
          </w:r>
          <w:r w:rsidRPr="0071577D">
            <w:fldChar w:fldCharType="separate"/>
          </w:r>
          <w:r w:rsidR="004C4CEF">
            <w:rPr>
              <w:noProof/>
            </w:rPr>
            <w:t>8</w:t>
          </w:r>
          <w:r w:rsidRPr="0071577D">
            <w:fldChar w:fldCharType="end"/>
          </w:r>
          <w:r w:rsidRPr="0071577D">
            <w:t>/</w:t>
          </w:r>
          <w:r w:rsidR="004014E6">
            <w:fldChar w:fldCharType="begin"/>
          </w:r>
          <w:r w:rsidR="004014E6">
            <w:instrText xml:space="preserve"> NUMPAGES </w:instrText>
          </w:r>
          <w:r w:rsidR="004014E6">
            <w:fldChar w:fldCharType="separate"/>
          </w:r>
          <w:r w:rsidR="004C4CEF">
            <w:rPr>
              <w:noProof/>
            </w:rPr>
            <w:t>8</w:t>
          </w:r>
          <w:r w:rsidR="004014E6">
            <w:rPr>
              <w:noProof/>
            </w:rPr>
            <w:fldChar w:fldCharType="end"/>
          </w:r>
        </w:p>
      </w:tc>
    </w:tr>
  </w:tbl>
  <w:p w14:paraId="7E097C37" w14:textId="77777777" w:rsidR="00090132" w:rsidRDefault="00090132" w:rsidP="00593949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F41CD" w14:textId="77777777" w:rsidR="00090132" w:rsidRDefault="00090132" w:rsidP="00593949">
    <w:pPr>
      <w:pBdr>
        <w:bottom w:val="single" w:sz="4" w:space="1" w:color="auto"/>
      </w:pBdr>
    </w:pPr>
  </w:p>
  <w:tbl>
    <w:tblPr>
      <w:tblW w:w="8931" w:type="dxa"/>
      <w:tblInd w:w="108" w:type="dxa"/>
      <w:tblLook w:val="04A0" w:firstRow="1" w:lastRow="0" w:firstColumn="1" w:lastColumn="0" w:noHBand="0" w:noVBand="1"/>
    </w:tblPr>
    <w:tblGrid>
      <w:gridCol w:w="3925"/>
      <w:gridCol w:w="5006"/>
    </w:tblGrid>
    <w:tr w:rsidR="00090132" w14:paraId="11FEBBA2" w14:textId="77777777" w:rsidTr="0066607E">
      <w:trPr>
        <w:trHeight w:val="514"/>
      </w:trPr>
      <w:tc>
        <w:tcPr>
          <w:tcW w:w="3925" w:type="dxa"/>
          <w:shd w:val="clear" w:color="auto" w:fill="auto"/>
        </w:tcPr>
        <w:p w14:paraId="0BDC3682" w14:textId="77777777" w:rsidR="00090132" w:rsidRPr="00DF1AA0" w:rsidRDefault="00090132" w:rsidP="00AC3DED">
          <w:pPr>
            <w:pStyle w:val="Noga-KPK"/>
            <w:jc w:val="left"/>
            <w:rPr>
              <w:sz w:val="18"/>
              <w:szCs w:val="18"/>
            </w:rPr>
          </w:pPr>
          <w:r w:rsidRPr="00DF1AA0">
            <w:rPr>
              <w:sz w:val="18"/>
              <w:szCs w:val="18"/>
            </w:rPr>
            <w:t>Dunajska cesta 56, 1000 Ljubljana</w:t>
          </w:r>
          <w:r w:rsidRPr="00DF1AA0">
            <w:rPr>
              <w:sz w:val="18"/>
              <w:szCs w:val="18"/>
            </w:rPr>
            <w:br/>
            <w:t>tel.: 01 400 5710</w:t>
          </w:r>
        </w:p>
        <w:p w14:paraId="1A23D552" w14:textId="77777777" w:rsidR="00090132" w:rsidRPr="00DF1AA0" w:rsidRDefault="00090132" w:rsidP="00AC3DED">
          <w:pPr>
            <w:pStyle w:val="Noga-KPK"/>
            <w:jc w:val="left"/>
            <w:rPr>
              <w:rFonts w:ascii="Arial" w:hAnsi="Arial" w:cs="Arial"/>
              <w:sz w:val="18"/>
              <w:szCs w:val="18"/>
            </w:rPr>
          </w:pPr>
          <w:r w:rsidRPr="00DF1AA0">
            <w:rPr>
              <w:sz w:val="18"/>
              <w:szCs w:val="18"/>
            </w:rPr>
            <w:t>anti.korupcija@kpk-rs.si / www.kpk-rs.si</w:t>
          </w:r>
        </w:p>
      </w:tc>
      <w:tc>
        <w:tcPr>
          <w:tcW w:w="5006" w:type="dxa"/>
          <w:shd w:val="clear" w:color="auto" w:fill="auto"/>
        </w:tcPr>
        <w:p w14:paraId="6BBB7830" w14:textId="3C20C317" w:rsidR="00090132" w:rsidRPr="00AC3DED" w:rsidRDefault="00090132" w:rsidP="00AC3DED">
          <w:pPr>
            <w:pStyle w:val="Noga-KPK"/>
            <w:jc w:val="right"/>
            <w:rPr>
              <w:rFonts w:ascii="Arial" w:hAnsi="Arial" w:cs="Arial"/>
              <w:sz w:val="14"/>
            </w:rPr>
          </w:pPr>
          <w:r w:rsidRPr="0071577D">
            <w:fldChar w:fldCharType="begin"/>
          </w:r>
          <w:r w:rsidRPr="0071577D">
            <w:instrText xml:space="preserve"> PAGE </w:instrText>
          </w:r>
          <w:r w:rsidRPr="0071577D">
            <w:fldChar w:fldCharType="separate"/>
          </w:r>
          <w:r w:rsidR="004C4CEF">
            <w:rPr>
              <w:noProof/>
            </w:rPr>
            <w:t>1</w:t>
          </w:r>
          <w:r w:rsidRPr="0071577D">
            <w:fldChar w:fldCharType="end"/>
          </w:r>
          <w:r w:rsidRPr="0071577D">
            <w:t>/</w:t>
          </w:r>
          <w:r w:rsidR="004014E6">
            <w:fldChar w:fldCharType="begin"/>
          </w:r>
          <w:r w:rsidR="004014E6">
            <w:instrText xml:space="preserve"> NUMPAGES </w:instrText>
          </w:r>
          <w:r w:rsidR="004014E6">
            <w:fldChar w:fldCharType="separate"/>
          </w:r>
          <w:r w:rsidR="004C4CEF">
            <w:rPr>
              <w:noProof/>
            </w:rPr>
            <w:t>8</w:t>
          </w:r>
          <w:r w:rsidR="004014E6">
            <w:rPr>
              <w:noProof/>
            </w:rPr>
            <w:fldChar w:fldCharType="end"/>
          </w:r>
        </w:p>
      </w:tc>
    </w:tr>
  </w:tbl>
  <w:p w14:paraId="7470E26E" w14:textId="77777777" w:rsidR="00090132" w:rsidRPr="00593949" w:rsidRDefault="00090132" w:rsidP="0059394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D3BCA" w14:textId="77777777" w:rsidR="00580D40" w:rsidRDefault="00580D40" w:rsidP="009C537F">
      <w:pPr>
        <w:spacing w:after="0" w:line="240" w:lineRule="auto"/>
      </w:pPr>
      <w:r>
        <w:separator/>
      </w:r>
    </w:p>
  </w:footnote>
  <w:footnote w:type="continuationSeparator" w:id="0">
    <w:p w14:paraId="1E5AB77C" w14:textId="77777777" w:rsidR="00580D40" w:rsidRDefault="00580D40" w:rsidP="009C5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5A09B" w14:textId="77777777" w:rsidR="00090132" w:rsidRDefault="0009013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65434" w14:textId="77777777" w:rsidR="00090132" w:rsidRPr="00FF326F" w:rsidRDefault="00090132" w:rsidP="006771DF">
    <w:pPr>
      <w:pStyle w:val="Glava"/>
      <w:rPr>
        <w:rFonts w:cs="Calibri"/>
        <w:noProof/>
        <w:sz w:val="12"/>
        <w:szCs w:val="12"/>
        <w:lang w:eastAsia="zh-CN"/>
      </w:rPr>
    </w:pPr>
  </w:p>
  <w:p w14:paraId="08D91B52" w14:textId="77777777" w:rsidR="00090132" w:rsidRPr="00FF326F" w:rsidRDefault="00090132" w:rsidP="006771DF">
    <w:pPr>
      <w:pStyle w:val="Glava"/>
      <w:rPr>
        <w:rFonts w:cs="Calibri"/>
        <w:noProof/>
        <w:lang w:eastAsia="zh-CN"/>
      </w:rPr>
    </w:pPr>
  </w:p>
  <w:p w14:paraId="0BF9D6C2" w14:textId="77777777" w:rsidR="00090132" w:rsidRPr="006771DF" w:rsidRDefault="00090132" w:rsidP="006771D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F4484" w14:textId="77777777" w:rsidR="00090132" w:rsidRPr="00CE125C" w:rsidRDefault="00090132" w:rsidP="00ED4882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63805753" wp14:editId="4DA3061C">
          <wp:extent cx="396875" cy="491490"/>
          <wp:effectExtent l="0" t="0" r="3175" b="381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87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748">
      <w:rPr>
        <w:noProof/>
        <w:lang w:eastAsia="sl-SI"/>
      </w:rPr>
      <w:t xml:space="preserve"> </w:t>
    </w:r>
    <w:r>
      <w:rPr>
        <w:noProof/>
        <w:lang w:eastAsia="sl-SI"/>
      </w:rPr>
      <w:t xml:space="preserve"> </w:t>
    </w:r>
    <w:r>
      <w:rPr>
        <w:rFonts w:ascii="Arial" w:hAnsi="Arial" w:cs="Arial"/>
        <w:noProof/>
        <w:sz w:val="20"/>
        <w:szCs w:val="20"/>
        <w:lang w:eastAsia="sl-SI"/>
      </w:rPr>
      <w:drawing>
        <wp:inline distT="0" distB="0" distL="0" distR="0" wp14:anchorId="022E3CCA" wp14:editId="42DEB1FA">
          <wp:extent cx="3562709" cy="475355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860" cy="47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42B75" w14:textId="77777777" w:rsidR="00090132" w:rsidRDefault="00090132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" w:hAnsi="Arial" w:cs="Arial"/>
        <w:noProof/>
        <w:sz w:val="20"/>
        <w:szCs w:val="20"/>
        <w:lang w:val="en-US"/>
      </w:rPr>
    </w:pPr>
  </w:p>
  <w:p w14:paraId="7EB4077C" w14:textId="77777777" w:rsidR="00090132" w:rsidRDefault="00090132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</w:p>
  <w:p w14:paraId="5B901409" w14:textId="77777777" w:rsidR="00090132" w:rsidRDefault="00090132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</w:p>
  <w:p w14:paraId="415D7E01" w14:textId="77777777" w:rsidR="00090132" w:rsidRPr="00CE125C" w:rsidRDefault="00090132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</w:p>
  <w:p w14:paraId="3AB7B2F2" w14:textId="77777777" w:rsidR="00090132" w:rsidRPr="00CE125C" w:rsidRDefault="00090132" w:rsidP="004C54D8">
    <w:pPr>
      <w:tabs>
        <w:tab w:val="center" w:pos="4536"/>
        <w:tab w:val="right" w:pos="9072"/>
      </w:tabs>
      <w:spacing w:after="0" w:line="240" w:lineRule="auto"/>
      <w:ind w:left="-851"/>
      <w:jc w:val="both"/>
      <w:rPr>
        <w:rFonts w:ascii="Arial Narrow" w:hAnsi="Arial Narrow" w:cs="Arial"/>
        <w:noProof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0E0"/>
    <w:multiLevelType w:val="hybridMultilevel"/>
    <w:tmpl w:val="ED3C95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444AE"/>
    <w:multiLevelType w:val="hybridMultilevel"/>
    <w:tmpl w:val="F99ED79C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9366D"/>
    <w:multiLevelType w:val="hybridMultilevel"/>
    <w:tmpl w:val="72C8D9C6"/>
    <w:lvl w:ilvl="0" w:tplc="FB2A05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7AAB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B27E7B"/>
    <w:multiLevelType w:val="hybridMultilevel"/>
    <w:tmpl w:val="2DF467D0"/>
    <w:lvl w:ilvl="0" w:tplc="04240017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1F1A"/>
    <w:multiLevelType w:val="hybridMultilevel"/>
    <w:tmpl w:val="F99ED79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81A83"/>
    <w:multiLevelType w:val="hybridMultilevel"/>
    <w:tmpl w:val="C9AE8FCE"/>
    <w:lvl w:ilvl="0" w:tplc="04240017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93398"/>
    <w:multiLevelType w:val="hybridMultilevel"/>
    <w:tmpl w:val="F99ED79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07859"/>
    <w:multiLevelType w:val="hybridMultilevel"/>
    <w:tmpl w:val="91DAE17C"/>
    <w:lvl w:ilvl="0" w:tplc="D4882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94C5C"/>
    <w:multiLevelType w:val="hybridMultilevel"/>
    <w:tmpl w:val="42261CDC"/>
    <w:lvl w:ilvl="0" w:tplc="6AB89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919D0"/>
    <w:multiLevelType w:val="multilevel"/>
    <w:tmpl w:val="BF70E6A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F3B71E7"/>
    <w:multiLevelType w:val="multilevel"/>
    <w:tmpl w:val="1492905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430946"/>
    <w:multiLevelType w:val="hybridMultilevel"/>
    <w:tmpl w:val="D578FDFA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662E0"/>
    <w:multiLevelType w:val="hybridMultilevel"/>
    <w:tmpl w:val="F9C814D4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F39A8"/>
    <w:multiLevelType w:val="hybridMultilevel"/>
    <w:tmpl w:val="656EA3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500E3"/>
    <w:multiLevelType w:val="multilevel"/>
    <w:tmpl w:val="DAEE90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B74571F"/>
    <w:multiLevelType w:val="hybridMultilevel"/>
    <w:tmpl w:val="481828D8"/>
    <w:lvl w:ilvl="0" w:tplc="1F963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05AD2"/>
    <w:multiLevelType w:val="hybridMultilevel"/>
    <w:tmpl w:val="C2EC5A22"/>
    <w:lvl w:ilvl="0" w:tplc="67F8F522">
      <w:start w:val="1"/>
      <w:numFmt w:val="bullet"/>
      <w:lvlText w:val="-"/>
      <w:lvlJc w:val="left"/>
      <w:pPr>
        <w:ind w:left="567" w:hanging="283"/>
      </w:pPr>
      <w:rPr>
        <w:rFonts w:ascii="Times New Roman" w:eastAsia="SimSu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B85A68"/>
    <w:multiLevelType w:val="multilevel"/>
    <w:tmpl w:val="ADB0CD6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Restart w:val="1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 w15:restartNumberingAfterBreak="0">
    <w:nsid w:val="6E7252F6"/>
    <w:multiLevelType w:val="multilevel"/>
    <w:tmpl w:val="BF70E6A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F32312D"/>
    <w:multiLevelType w:val="hybridMultilevel"/>
    <w:tmpl w:val="7696CDFE"/>
    <w:lvl w:ilvl="0" w:tplc="9DEE522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C861BD"/>
    <w:multiLevelType w:val="hybridMultilevel"/>
    <w:tmpl w:val="F99ED79C"/>
    <w:lvl w:ilvl="0" w:tplc="FFFFFFFF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D8776D"/>
    <w:multiLevelType w:val="hybridMultilevel"/>
    <w:tmpl w:val="A058E64C"/>
    <w:lvl w:ilvl="0" w:tplc="99D03E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300477">
    <w:abstractNumId w:val="17"/>
  </w:num>
  <w:num w:numId="2" w16cid:durableId="1900821466">
    <w:abstractNumId w:val="20"/>
  </w:num>
  <w:num w:numId="3" w16cid:durableId="1357731731">
    <w:abstractNumId w:val="18"/>
  </w:num>
  <w:num w:numId="4" w16cid:durableId="167211648">
    <w:abstractNumId w:val="8"/>
  </w:num>
  <w:num w:numId="5" w16cid:durableId="2037580035">
    <w:abstractNumId w:val="19"/>
  </w:num>
  <w:num w:numId="6" w16cid:durableId="204023775">
    <w:abstractNumId w:val="12"/>
  </w:num>
  <w:num w:numId="7" w16cid:durableId="209536647">
    <w:abstractNumId w:val="15"/>
  </w:num>
  <w:num w:numId="8" w16cid:durableId="185296370">
    <w:abstractNumId w:val="6"/>
  </w:num>
  <w:num w:numId="9" w16cid:durableId="1130709261">
    <w:abstractNumId w:val="10"/>
  </w:num>
  <w:num w:numId="10" w16cid:durableId="852691142">
    <w:abstractNumId w:val="9"/>
  </w:num>
  <w:num w:numId="11" w16cid:durableId="1029186140">
    <w:abstractNumId w:val="14"/>
  </w:num>
  <w:num w:numId="12" w16cid:durableId="1313408881">
    <w:abstractNumId w:val="1"/>
  </w:num>
  <w:num w:numId="13" w16cid:durableId="1855415567">
    <w:abstractNumId w:val="3"/>
  </w:num>
  <w:num w:numId="14" w16cid:durableId="1337028918">
    <w:abstractNumId w:val="11"/>
  </w:num>
  <w:num w:numId="15" w16cid:durableId="210818754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60648762">
    <w:abstractNumId w:val="23"/>
  </w:num>
  <w:num w:numId="17" w16cid:durableId="80296992">
    <w:abstractNumId w:val="2"/>
  </w:num>
  <w:num w:numId="18" w16cid:durableId="1610165438">
    <w:abstractNumId w:val="0"/>
  </w:num>
  <w:num w:numId="19" w16cid:durableId="1422024846">
    <w:abstractNumId w:val="22"/>
  </w:num>
  <w:num w:numId="20" w16cid:durableId="2067757502">
    <w:abstractNumId w:val="7"/>
  </w:num>
  <w:num w:numId="21" w16cid:durableId="1469738774">
    <w:abstractNumId w:val="5"/>
  </w:num>
  <w:num w:numId="22" w16cid:durableId="93208506">
    <w:abstractNumId w:val="16"/>
  </w:num>
  <w:num w:numId="23" w16cid:durableId="1305040275">
    <w:abstractNumId w:val="13"/>
  </w:num>
  <w:num w:numId="24" w16cid:durableId="262495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37F"/>
    <w:rsid w:val="00035BEC"/>
    <w:rsid w:val="00046A56"/>
    <w:rsid w:val="00046C84"/>
    <w:rsid w:val="00047E43"/>
    <w:rsid w:val="00055E89"/>
    <w:rsid w:val="00060593"/>
    <w:rsid w:val="000702A2"/>
    <w:rsid w:val="0008747D"/>
    <w:rsid w:val="00090132"/>
    <w:rsid w:val="00091AB4"/>
    <w:rsid w:val="00092626"/>
    <w:rsid w:val="000C3B7B"/>
    <w:rsid w:val="000C422D"/>
    <w:rsid w:val="000C63E6"/>
    <w:rsid w:val="000D0161"/>
    <w:rsid w:val="000D0F57"/>
    <w:rsid w:val="000E49D6"/>
    <w:rsid w:val="000E6FEC"/>
    <w:rsid w:val="000F0265"/>
    <w:rsid w:val="000F4ED0"/>
    <w:rsid w:val="000F6380"/>
    <w:rsid w:val="00100198"/>
    <w:rsid w:val="00107A46"/>
    <w:rsid w:val="00121B23"/>
    <w:rsid w:val="00122811"/>
    <w:rsid w:val="00124221"/>
    <w:rsid w:val="00130D5E"/>
    <w:rsid w:val="00136646"/>
    <w:rsid w:val="00141DF0"/>
    <w:rsid w:val="001534BA"/>
    <w:rsid w:val="00156498"/>
    <w:rsid w:val="00160618"/>
    <w:rsid w:val="001617A7"/>
    <w:rsid w:val="00161808"/>
    <w:rsid w:val="00162CC1"/>
    <w:rsid w:val="00176108"/>
    <w:rsid w:val="00181268"/>
    <w:rsid w:val="0018366C"/>
    <w:rsid w:val="00183839"/>
    <w:rsid w:val="00183AC7"/>
    <w:rsid w:val="00187FF9"/>
    <w:rsid w:val="0019018F"/>
    <w:rsid w:val="00195333"/>
    <w:rsid w:val="001B61BE"/>
    <w:rsid w:val="001C1FAA"/>
    <w:rsid w:val="001C3437"/>
    <w:rsid w:val="001D442B"/>
    <w:rsid w:val="001D72D2"/>
    <w:rsid w:val="001E55B1"/>
    <w:rsid w:val="001F42D0"/>
    <w:rsid w:val="001F6524"/>
    <w:rsid w:val="0020398E"/>
    <w:rsid w:val="002043F5"/>
    <w:rsid w:val="00214FEE"/>
    <w:rsid w:val="0024493F"/>
    <w:rsid w:val="00246731"/>
    <w:rsid w:val="00254168"/>
    <w:rsid w:val="00256F6E"/>
    <w:rsid w:val="00260DC7"/>
    <w:rsid w:val="0026210F"/>
    <w:rsid w:val="00276BA6"/>
    <w:rsid w:val="00281353"/>
    <w:rsid w:val="002828B9"/>
    <w:rsid w:val="00284042"/>
    <w:rsid w:val="002845CA"/>
    <w:rsid w:val="00287759"/>
    <w:rsid w:val="00294828"/>
    <w:rsid w:val="002A0C26"/>
    <w:rsid w:val="002A173F"/>
    <w:rsid w:val="002C4E64"/>
    <w:rsid w:val="002D7915"/>
    <w:rsid w:val="002F58F9"/>
    <w:rsid w:val="00306CC6"/>
    <w:rsid w:val="00313D59"/>
    <w:rsid w:val="003140BD"/>
    <w:rsid w:val="00317DC0"/>
    <w:rsid w:val="00325012"/>
    <w:rsid w:val="0034246E"/>
    <w:rsid w:val="00346174"/>
    <w:rsid w:val="003462D2"/>
    <w:rsid w:val="00355354"/>
    <w:rsid w:val="00362A25"/>
    <w:rsid w:val="00373777"/>
    <w:rsid w:val="00373EE7"/>
    <w:rsid w:val="0038272E"/>
    <w:rsid w:val="00387C51"/>
    <w:rsid w:val="00391928"/>
    <w:rsid w:val="0039556D"/>
    <w:rsid w:val="003958F9"/>
    <w:rsid w:val="003A185C"/>
    <w:rsid w:val="003C5F47"/>
    <w:rsid w:val="003C74C0"/>
    <w:rsid w:val="003D3741"/>
    <w:rsid w:val="003F2D37"/>
    <w:rsid w:val="003F77E1"/>
    <w:rsid w:val="004014E6"/>
    <w:rsid w:val="00406BEC"/>
    <w:rsid w:val="00420BB7"/>
    <w:rsid w:val="00423396"/>
    <w:rsid w:val="0043157A"/>
    <w:rsid w:val="004365F1"/>
    <w:rsid w:val="00436F79"/>
    <w:rsid w:val="00442CD4"/>
    <w:rsid w:val="00451DF5"/>
    <w:rsid w:val="004525AB"/>
    <w:rsid w:val="00464C65"/>
    <w:rsid w:val="00475007"/>
    <w:rsid w:val="00476816"/>
    <w:rsid w:val="00476919"/>
    <w:rsid w:val="004836E5"/>
    <w:rsid w:val="00492618"/>
    <w:rsid w:val="004A2645"/>
    <w:rsid w:val="004A60AB"/>
    <w:rsid w:val="004B2210"/>
    <w:rsid w:val="004B2B3E"/>
    <w:rsid w:val="004B5050"/>
    <w:rsid w:val="004B55CA"/>
    <w:rsid w:val="004B6667"/>
    <w:rsid w:val="004B7C91"/>
    <w:rsid w:val="004C4487"/>
    <w:rsid w:val="004C4CEF"/>
    <w:rsid w:val="004C54D8"/>
    <w:rsid w:val="004D7B4F"/>
    <w:rsid w:val="004F399D"/>
    <w:rsid w:val="00521F3E"/>
    <w:rsid w:val="00534938"/>
    <w:rsid w:val="00534E55"/>
    <w:rsid w:val="0053676E"/>
    <w:rsid w:val="005441DF"/>
    <w:rsid w:val="00547CF1"/>
    <w:rsid w:val="00553BF5"/>
    <w:rsid w:val="00563C4B"/>
    <w:rsid w:val="005672CD"/>
    <w:rsid w:val="00570DBC"/>
    <w:rsid w:val="00574C9B"/>
    <w:rsid w:val="0058006B"/>
    <w:rsid w:val="00580D40"/>
    <w:rsid w:val="00581136"/>
    <w:rsid w:val="00586939"/>
    <w:rsid w:val="00593949"/>
    <w:rsid w:val="005A01A8"/>
    <w:rsid w:val="005A76F4"/>
    <w:rsid w:val="005B5A1A"/>
    <w:rsid w:val="005B7A73"/>
    <w:rsid w:val="005C215C"/>
    <w:rsid w:val="005E24DE"/>
    <w:rsid w:val="005E3188"/>
    <w:rsid w:val="00607810"/>
    <w:rsid w:val="0062344E"/>
    <w:rsid w:val="00624EA0"/>
    <w:rsid w:val="00625D31"/>
    <w:rsid w:val="00632E83"/>
    <w:rsid w:val="00635420"/>
    <w:rsid w:val="00641A6B"/>
    <w:rsid w:val="00652390"/>
    <w:rsid w:val="0066284B"/>
    <w:rsid w:val="0066607E"/>
    <w:rsid w:val="006676AC"/>
    <w:rsid w:val="006710A5"/>
    <w:rsid w:val="006771DF"/>
    <w:rsid w:val="0068297E"/>
    <w:rsid w:val="00685F3D"/>
    <w:rsid w:val="00692AE8"/>
    <w:rsid w:val="00695D3F"/>
    <w:rsid w:val="006A1DF8"/>
    <w:rsid w:val="006A4D65"/>
    <w:rsid w:val="006A6F15"/>
    <w:rsid w:val="006A79A1"/>
    <w:rsid w:val="006A7CAC"/>
    <w:rsid w:val="006B0CBD"/>
    <w:rsid w:val="006C5823"/>
    <w:rsid w:val="006C6BF4"/>
    <w:rsid w:val="006C7224"/>
    <w:rsid w:val="006C7EB4"/>
    <w:rsid w:val="006D0E0F"/>
    <w:rsid w:val="006F1CE7"/>
    <w:rsid w:val="006F1FC2"/>
    <w:rsid w:val="006F211F"/>
    <w:rsid w:val="00700591"/>
    <w:rsid w:val="00702882"/>
    <w:rsid w:val="00711A17"/>
    <w:rsid w:val="0071275E"/>
    <w:rsid w:val="00712847"/>
    <w:rsid w:val="00714F84"/>
    <w:rsid w:val="00715026"/>
    <w:rsid w:val="0071577D"/>
    <w:rsid w:val="0072286F"/>
    <w:rsid w:val="00724ACC"/>
    <w:rsid w:val="00727D51"/>
    <w:rsid w:val="0073667F"/>
    <w:rsid w:val="00742602"/>
    <w:rsid w:val="00752FA4"/>
    <w:rsid w:val="00757BBD"/>
    <w:rsid w:val="00761280"/>
    <w:rsid w:val="00767608"/>
    <w:rsid w:val="00772600"/>
    <w:rsid w:val="007841FE"/>
    <w:rsid w:val="007874B2"/>
    <w:rsid w:val="00792928"/>
    <w:rsid w:val="00795729"/>
    <w:rsid w:val="007A1513"/>
    <w:rsid w:val="007A34C5"/>
    <w:rsid w:val="007B0915"/>
    <w:rsid w:val="007B56B6"/>
    <w:rsid w:val="007B66E8"/>
    <w:rsid w:val="007B7D3D"/>
    <w:rsid w:val="007B7EBB"/>
    <w:rsid w:val="007C2545"/>
    <w:rsid w:val="007D76BB"/>
    <w:rsid w:val="007E35B6"/>
    <w:rsid w:val="007F58A6"/>
    <w:rsid w:val="00804F5B"/>
    <w:rsid w:val="00805651"/>
    <w:rsid w:val="008417D7"/>
    <w:rsid w:val="00847BBF"/>
    <w:rsid w:val="0085545C"/>
    <w:rsid w:val="008558D8"/>
    <w:rsid w:val="008609FC"/>
    <w:rsid w:val="008718FB"/>
    <w:rsid w:val="00874975"/>
    <w:rsid w:val="00890073"/>
    <w:rsid w:val="008912F6"/>
    <w:rsid w:val="00891FEF"/>
    <w:rsid w:val="00897D0D"/>
    <w:rsid w:val="008A2D55"/>
    <w:rsid w:val="008B3A28"/>
    <w:rsid w:val="008B3FCD"/>
    <w:rsid w:val="008B7D48"/>
    <w:rsid w:val="008C4DE0"/>
    <w:rsid w:val="008C744D"/>
    <w:rsid w:val="008D12D6"/>
    <w:rsid w:val="008D7D9F"/>
    <w:rsid w:val="008F2804"/>
    <w:rsid w:val="009016B4"/>
    <w:rsid w:val="00906A68"/>
    <w:rsid w:val="00914284"/>
    <w:rsid w:val="00923927"/>
    <w:rsid w:val="00927903"/>
    <w:rsid w:val="0093123F"/>
    <w:rsid w:val="00932D0C"/>
    <w:rsid w:val="00933926"/>
    <w:rsid w:val="0093771F"/>
    <w:rsid w:val="0094093B"/>
    <w:rsid w:val="00944866"/>
    <w:rsid w:val="009523C0"/>
    <w:rsid w:val="00953D08"/>
    <w:rsid w:val="00957567"/>
    <w:rsid w:val="00960ECA"/>
    <w:rsid w:val="009637BF"/>
    <w:rsid w:val="00963E25"/>
    <w:rsid w:val="00977200"/>
    <w:rsid w:val="00990131"/>
    <w:rsid w:val="00992722"/>
    <w:rsid w:val="009958E4"/>
    <w:rsid w:val="009A1388"/>
    <w:rsid w:val="009A2545"/>
    <w:rsid w:val="009A263D"/>
    <w:rsid w:val="009A7FA6"/>
    <w:rsid w:val="009B5732"/>
    <w:rsid w:val="009C24B5"/>
    <w:rsid w:val="009C50E1"/>
    <w:rsid w:val="009C537F"/>
    <w:rsid w:val="009C5FE2"/>
    <w:rsid w:val="009F0383"/>
    <w:rsid w:val="009F4EF8"/>
    <w:rsid w:val="00A03EBA"/>
    <w:rsid w:val="00A04520"/>
    <w:rsid w:val="00A114B5"/>
    <w:rsid w:val="00A209FE"/>
    <w:rsid w:val="00A24604"/>
    <w:rsid w:val="00A27B1F"/>
    <w:rsid w:val="00A3665D"/>
    <w:rsid w:val="00A40093"/>
    <w:rsid w:val="00A40D70"/>
    <w:rsid w:val="00A44D8E"/>
    <w:rsid w:val="00A570C7"/>
    <w:rsid w:val="00A62F1A"/>
    <w:rsid w:val="00A63E8C"/>
    <w:rsid w:val="00A641FD"/>
    <w:rsid w:val="00A6748D"/>
    <w:rsid w:val="00A90F15"/>
    <w:rsid w:val="00A97931"/>
    <w:rsid w:val="00AA6B2A"/>
    <w:rsid w:val="00AA7731"/>
    <w:rsid w:val="00AA7AE1"/>
    <w:rsid w:val="00AB1E43"/>
    <w:rsid w:val="00AC0864"/>
    <w:rsid w:val="00AC3DED"/>
    <w:rsid w:val="00AD320D"/>
    <w:rsid w:val="00AE3C68"/>
    <w:rsid w:val="00AF29A3"/>
    <w:rsid w:val="00AF325A"/>
    <w:rsid w:val="00AF549A"/>
    <w:rsid w:val="00B05196"/>
    <w:rsid w:val="00B05444"/>
    <w:rsid w:val="00B11483"/>
    <w:rsid w:val="00B12E51"/>
    <w:rsid w:val="00B13F42"/>
    <w:rsid w:val="00B25CAC"/>
    <w:rsid w:val="00B26E36"/>
    <w:rsid w:val="00B272D6"/>
    <w:rsid w:val="00B27A70"/>
    <w:rsid w:val="00B303F2"/>
    <w:rsid w:val="00B3193C"/>
    <w:rsid w:val="00B344F1"/>
    <w:rsid w:val="00B40841"/>
    <w:rsid w:val="00B45E8A"/>
    <w:rsid w:val="00B60C33"/>
    <w:rsid w:val="00B633F0"/>
    <w:rsid w:val="00B77723"/>
    <w:rsid w:val="00B803FF"/>
    <w:rsid w:val="00B84735"/>
    <w:rsid w:val="00B86387"/>
    <w:rsid w:val="00B90213"/>
    <w:rsid w:val="00B907E7"/>
    <w:rsid w:val="00BB29EA"/>
    <w:rsid w:val="00BB397E"/>
    <w:rsid w:val="00BC3D71"/>
    <w:rsid w:val="00BE1749"/>
    <w:rsid w:val="00BE17DF"/>
    <w:rsid w:val="00BE3A25"/>
    <w:rsid w:val="00BE4005"/>
    <w:rsid w:val="00BF15BE"/>
    <w:rsid w:val="00BF5883"/>
    <w:rsid w:val="00C06EBD"/>
    <w:rsid w:val="00C10B9F"/>
    <w:rsid w:val="00C13940"/>
    <w:rsid w:val="00C20F24"/>
    <w:rsid w:val="00C27AB8"/>
    <w:rsid w:val="00C31C56"/>
    <w:rsid w:val="00C32709"/>
    <w:rsid w:val="00C33ABF"/>
    <w:rsid w:val="00C3418F"/>
    <w:rsid w:val="00C352FD"/>
    <w:rsid w:val="00C4306C"/>
    <w:rsid w:val="00C60432"/>
    <w:rsid w:val="00C62E20"/>
    <w:rsid w:val="00C71D34"/>
    <w:rsid w:val="00C72610"/>
    <w:rsid w:val="00C817CD"/>
    <w:rsid w:val="00C81BC9"/>
    <w:rsid w:val="00C83CDD"/>
    <w:rsid w:val="00C90099"/>
    <w:rsid w:val="00C9295A"/>
    <w:rsid w:val="00C93E83"/>
    <w:rsid w:val="00CA30E9"/>
    <w:rsid w:val="00CC31D0"/>
    <w:rsid w:val="00CC748A"/>
    <w:rsid w:val="00CD134C"/>
    <w:rsid w:val="00CE125C"/>
    <w:rsid w:val="00CE5D1F"/>
    <w:rsid w:val="00CE5DF4"/>
    <w:rsid w:val="00CE73AB"/>
    <w:rsid w:val="00CF0B60"/>
    <w:rsid w:val="00CF5AE1"/>
    <w:rsid w:val="00D040E3"/>
    <w:rsid w:val="00D10F8F"/>
    <w:rsid w:val="00D129FF"/>
    <w:rsid w:val="00D12BDF"/>
    <w:rsid w:val="00D17449"/>
    <w:rsid w:val="00D23E59"/>
    <w:rsid w:val="00D257F4"/>
    <w:rsid w:val="00D26A77"/>
    <w:rsid w:val="00D31B58"/>
    <w:rsid w:val="00D50860"/>
    <w:rsid w:val="00D544F1"/>
    <w:rsid w:val="00D57ACF"/>
    <w:rsid w:val="00D60BBE"/>
    <w:rsid w:val="00D63A40"/>
    <w:rsid w:val="00D63F42"/>
    <w:rsid w:val="00D727E1"/>
    <w:rsid w:val="00D73936"/>
    <w:rsid w:val="00D80B72"/>
    <w:rsid w:val="00D867DE"/>
    <w:rsid w:val="00D92216"/>
    <w:rsid w:val="00DC1B51"/>
    <w:rsid w:val="00DC2CA4"/>
    <w:rsid w:val="00DD46BB"/>
    <w:rsid w:val="00DE6E32"/>
    <w:rsid w:val="00DF1AA0"/>
    <w:rsid w:val="00E06A45"/>
    <w:rsid w:val="00E238E3"/>
    <w:rsid w:val="00E24DFB"/>
    <w:rsid w:val="00E26740"/>
    <w:rsid w:val="00E3372C"/>
    <w:rsid w:val="00E50206"/>
    <w:rsid w:val="00E5228C"/>
    <w:rsid w:val="00E537B9"/>
    <w:rsid w:val="00E63DAA"/>
    <w:rsid w:val="00E728A0"/>
    <w:rsid w:val="00E81AA0"/>
    <w:rsid w:val="00EB031D"/>
    <w:rsid w:val="00EB590C"/>
    <w:rsid w:val="00EC3E3A"/>
    <w:rsid w:val="00EC7E08"/>
    <w:rsid w:val="00ED4882"/>
    <w:rsid w:val="00EF07A0"/>
    <w:rsid w:val="00F0016B"/>
    <w:rsid w:val="00F04705"/>
    <w:rsid w:val="00F27F9F"/>
    <w:rsid w:val="00F31F24"/>
    <w:rsid w:val="00F4465E"/>
    <w:rsid w:val="00F537AA"/>
    <w:rsid w:val="00F57C02"/>
    <w:rsid w:val="00F62B28"/>
    <w:rsid w:val="00F63D53"/>
    <w:rsid w:val="00F74AEA"/>
    <w:rsid w:val="00F83327"/>
    <w:rsid w:val="00F84679"/>
    <w:rsid w:val="00F946C5"/>
    <w:rsid w:val="00F969F9"/>
    <w:rsid w:val="00FB51D9"/>
    <w:rsid w:val="00FC4528"/>
    <w:rsid w:val="00FC4A00"/>
    <w:rsid w:val="00FD2233"/>
    <w:rsid w:val="00FD3101"/>
    <w:rsid w:val="00FD53CC"/>
    <w:rsid w:val="00FD7C00"/>
    <w:rsid w:val="00FE1206"/>
    <w:rsid w:val="00FF398C"/>
    <w:rsid w:val="00FF5518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76429"/>
  <w15:docId w15:val="{93227D52-74AC-46E2-A877-A381CBB0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C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C537F"/>
  </w:style>
  <w:style w:type="paragraph" w:styleId="Noga">
    <w:name w:val="footer"/>
    <w:basedOn w:val="Navaden"/>
    <w:link w:val="NogaZnak"/>
    <w:uiPriority w:val="99"/>
    <w:unhideWhenUsed/>
    <w:rsid w:val="009C5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C537F"/>
  </w:style>
  <w:style w:type="table" w:styleId="Tabelamrea">
    <w:name w:val="Table Grid"/>
    <w:basedOn w:val="Navadnatabela"/>
    <w:uiPriority w:val="59"/>
    <w:rsid w:val="005939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ga-KPK">
    <w:name w:val="Noga-KPK"/>
    <w:basedOn w:val="Noga"/>
    <w:qFormat/>
    <w:rsid w:val="00593949"/>
    <w:pPr>
      <w:spacing w:line="160" w:lineRule="exact"/>
      <w:jc w:val="both"/>
    </w:pPr>
    <w:rPr>
      <w:rFonts w:ascii="Arial Narrow" w:hAnsi="Arial Narrow" w:cs="Calibri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E3372C"/>
    <w:rPr>
      <w:rFonts w:ascii="Tahoma" w:hAnsi="Tahoma" w:cs="Tahoma"/>
      <w:sz w:val="16"/>
      <w:szCs w:val="16"/>
      <w:lang w:eastAsia="en-US"/>
    </w:rPr>
  </w:style>
  <w:style w:type="paragraph" w:styleId="Brezrazmikov">
    <w:name w:val="No Spacing"/>
    <w:uiPriority w:val="1"/>
    <w:qFormat/>
    <w:rsid w:val="00C72610"/>
    <w:rPr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3958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33ABF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6D0E0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D0E0F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6D0E0F"/>
    <w:rPr>
      <w:rFonts w:asciiTheme="minorHAnsi" w:eastAsiaTheme="minorHAnsi" w:hAnsiTheme="minorHAnsi" w:cstheme="minorBidi"/>
      <w:lang w:eastAsia="en-US"/>
    </w:rPr>
  </w:style>
  <w:style w:type="character" w:styleId="Hiperpovezava">
    <w:name w:val="Hyperlink"/>
    <w:basedOn w:val="Privzetapisavaodstavka"/>
    <w:uiPriority w:val="99"/>
    <w:unhideWhenUsed/>
    <w:rsid w:val="008718FB"/>
    <w:rPr>
      <w:color w:val="0000FF" w:themeColor="hyperlink"/>
      <w:u w:val="singl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06A68"/>
    <w:rPr>
      <w:rFonts w:ascii="Calibri" w:eastAsia="Calibri" w:hAnsi="Calibri"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06A68"/>
    <w:rPr>
      <w:rFonts w:asciiTheme="minorHAnsi" w:eastAsiaTheme="minorHAnsi" w:hAnsiTheme="minorHAnsi" w:cstheme="minorBidi"/>
      <w:b/>
      <w:bCs/>
      <w:lang w:eastAsia="en-US"/>
    </w:rPr>
  </w:style>
  <w:style w:type="paragraph" w:styleId="Revizija">
    <w:name w:val="Revision"/>
    <w:hidden/>
    <w:uiPriority w:val="99"/>
    <w:semiHidden/>
    <w:rsid w:val="00122811"/>
    <w:rPr>
      <w:sz w:val="22"/>
      <w:szCs w:val="22"/>
      <w:lang w:eastAsia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D60BBE"/>
    <w:rPr>
      <w:color w:val="800080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92A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1-01-0449" TargetMode="External"/><Relationship Id="rId13" Type="http://schemas.openxmlformats.org/officeDocument/2006/relationships/hyperlink" Target="https://www.uradni-list.si/glasilo-uradni-list-rs/vsebina/2018-01-0544" TargetMode="External"/><Relationship Id="rId18" Type="http://schemas.openxmlformats.org/officeDocument/2006/relationships/hyperlink" Target="https://www.kpk-rs.si/sl/o-komisiji/javni-razpisi-in-javna-narocila/javni-razpis-komuniciranje-z-generacijo-z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uradni-list.si/glasilo-uradni-list-rs/vsebina/2015-01-3772" TargetMode="External"/><Relationship Id="rId17" Type="http://schemas.openxmlformats.org/officeDocument/2006/relationships/hyperlink" Target="https://www.kpk-rs.si/sl/aktivnosti-komisije/ambasadorji-integritete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23-01-2386" TargetMode="External"/><Relationship Id="rId20" Type="http://schemas.openxmlformats.org/officeDocument/2006/relationships/hyperlink" Target="https://www.kpk-rs.si/sl/o-komisiji/javni-razpisi-in-javna-narocila/javni-razpis-komuniciranje-o-integriteti-z-generacijo-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radni-list.si/glasilo-uradni-list-rs/vsebina/2015-01-2277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23-01-0348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uradni-list.si/glasilo-uradni-list-rs/vsebina/2013-01-3677" TargetMode="External"/><Relationship Id="rId19" Type="http://schemas.openxmlformats.org/officeDocument/2006/relationships/hyperlink" Target="https://www.kpk-rs.si/sl/o-komisiji/javni-razpisi-in-javna-narocila/javni-razpis-komuniciranje-z-generacijo-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radni-list.si/glasilo-uradni-list-rs/vsebina/2013-21-0433" TargetMode="External"/><Relationship Id="rId14" Type="http://schemas.openxmlformats.org/officeDocument/2006/relationships/hyperlink" Target="https://www.uradni-list.si/glasilo-uradni-list-rs/vsebina/2020-01-350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3628B-7E5A-4A2A-8D0E-C1819537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3406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KPK</Company>
  <LinksUpToDate>false</LinksUpToDate>
  <CharactersWithSpaces>22781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bojansegula</dc:creator>
  <cp:lastModifiedBy>Barbara Fuerst</cp:lastModifiedBy>
  <cp:revision>10</cp:revision>
  <cp:lastPrinted>2024-06-03T08:59:00Z</cp:lastPrinted>
  <dcterms:created xsi:type="dcterms:W3CDTF">2024-06-13T13:39:00Z</dcterms:created>
  <dcterms:modified xsi:type="dcterms:W3CDTF">2024-06-14T08:41:00Z</dcterms:modified>
</cp:coreProperties>
</file>